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tbl>
      <w:tblPr>
        <w:tblW w:w="0" w:type="auto"/>
        <w:tblInd w:w="14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r>
              <mc:AlternateContent>
                <mc:Choice Requires="wps">
                  <w:drawing>
                    <wp:anchor xmlns:wp="http://schemas.openxmlformats.org/drawingml/2006/wordprocessingDrawing" distT="0" distB="0" distL="114300" distR="114300" simplePos="0" relativeHeight="0" behindDoc="0" locked="0" layoutInCell="0" allowOverlap="0">
                      <wp:simplePos x="0" y="0"/>
                      <wp:positionH relativeFrom="page">
                        <wp:posOffset>0</wp:posOffset>
                      </wp:positionH>
                      <wp:positionV relativeFrom="page">
                        <wp:posOffset>0</wp:posOffset>
                      </wp:positionV>
                      <wp:extent cx="7556500" cy="444500"/>
                      <wp:effectExtent l="0" t="0" r="0" b="0"/>
                      <wp:wrapNone/>
                      <wp:docPr id="1" name="TextBox 1"/>
                      <wp:cNvGraphicFramePr/>
                      <a:graphic xmlns:a="http://schemas.openxmlformats.org/drawingml/2006/main">
                        <a:graphicData uri="http://schemas.microsoft.com/office/word/2010/wordprocessingShape">
                          <wps:wsp>
                            <wps:cNvSpPr txBox="1"/>
                            <wps:spPr>
                              <a:xfrm>
                                <a:off x="0" y="0"/>
                                <a:ext cx="7556500" cy="444500"/>
                              </a:xfrm>
                              <a:prstGeom prst="rect"/>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pPr>
                                    <w:rPr>
                                      <w:rFonts w:ascii="Calibri" w:hAnsi="Calibri"/>
                                      <w:color w:val="FF0000"/>
                                      <w:sz w:val="22"/>
                                    </w:rPr>
                                  </w:pPr>
                                  <w:r>
                                    <w:rPr>
                                      <w:rFonts w:ascii="Calibri" w:hAnsi="Calibri"/>
                                      <w:color w:val="FF0000"/>
                                      <w:sz w:val="22"/>
                                    </w:rPr>
                                    <w:t>This document was generated using a trial version of DevExpress libraries and can only be used for evaluation purposes.</w:t>
                                  </w:r>
                                </w:p>
                                <w:p>
                                  <w:pPr>
                                    <w:rPr>
                                      <w:rFonts w:ascii="Calibri" w:hAnsi="Calibri"/>
                                      <w:color w:val="FF0000"/>
                                      <w:sz w:val="22"/>
                                    </w:rPr>
                                  </w:pPr>
                                  <w:r>
                                    <w:rPr>
                                      <w:rFonts w:ascii="Calibri" w:hAnsi="Calibri"/>
                                      <w:color w:val="FF0000"/>
                                      <w:sz w:val="22"/>
                                    </w:rPr>
                                    <w:t>Please purchase a license to continue use of DevExpress product libraries (v25.1.3.0)</w:t>
                                  </w:r>
                                </w:p>
                              </w:txbxContent>
                            </wps:txbx>
                            <wps:bodyPr/>
                          </wps:wsp>
                        </a:graphicData>
                      </a:graphic>
                    </wp:anchor>
                  </w:drawing>
                </mc:Choice>
                <mc:Fallback>
                  <w:pict>
                    <v:shapetype xmlns:o="urn:schemas-microsoft-com:office:office" id="_x0000_t202" coordsize="21600,21600" o:spt="202" path="m,l,21600r21600,l21600,xe">
                      <v:stroke joinstyle="miter"/>
                      <v:path gradientshapeok="t" o:connecttype="rect"/>
                    </v:shapetype>
                    <v:shape xmlns:o="urn:schemas-microsoft-com:office:office" type="#_x0000_t202" id="TextBox 1" o:spid="_x0000_s1026" style="position:absolute;width:595pt;height:35pt;z-index:0;mso-wrap-distance-left:9pt;mso-wrap-distance-top:0pt;mso-wrap-distance-right:9pt;mso-wrap-distance-bottom:0pt;margin-left:0pt;margin-top:0pt;mso-position-horizontal:absolute;mso-position-horizontal-relative:page;mso-position-vertical:absolute;mso-position-vertical-relative:page" o:allowoverlap="f" stroked="f">
                      <v:textbox>
                        <w:txbxContent>
                          <w:p>
                            <w:pPr>
                              <w:rPr>
                                <w:rFonts w:ascii="Calibri" w:hAnsi="Calibri"/>
                                <w:color w:val="FF0000"/>
                                <w:sz w:val="22"/>
                              </w:rPr>
                            </w:pPr>
                            <w:r>
                              <w:rPr>
                                <w:rFonts w:ascii="Calibri" w:hAnsi="Calibri"/>
                                <w:color w:val="FF0000"/>
                                <w:sz w:val="22"/>
                              </w:rPr>
                              <w:t>This document was generated using a trial version of DevExpress libraries and can only be used for evaluation purposes.</w:t>
                            </w:r>
                          </w:p>
                          <w:p>
                            <w:pPr>
                              <w:rPr>
                                <w:rFonts w:ascii="Calibri" w:hAnsi="Calibri"/>
                                <w:color w:val="FF0000"/>
                                <w:sz w:val="22"/>
                              </w:rPr>
                            </w:pPr>
                            <w:r>
                              <w:rPr>
                                <w:rFonts w:ascii="Calibri" w:hAnsi="Calibri"/>
                                <w:color w:val="FF0000"/>
                                <w:sz w:val="22"/>
                              </w:rPr>
                              <w:t>Please purchase a license to continue use of DevExpress product libraries (v25.1.3.0)</w:t>
                            </w:r>
                          </w:p>
                        </w:txbxContent>
                      </v:textbox>
                    </v:shape>
                  </w:pict>
                </mc:Fallback>
              </mc:AlternateContent>
            </w:r>
            <w:r>
              <w:rPr>
                <w:rFonts w:ascii="Times New Roman" w:hAnsi="Times New Roman"/>
                <w:noProof w:val="1"/>
                <w:sz w:val="20"/>
              </w:rPr>
              <w:drawing>
                <wp:anchor xmlns:wp="http://schemas.openxmlformats.org/drawingml/2006/wordprocessingDrawing" distT="0" distB="0" distL="114300" distR="114300" simplePos="0" relativeHeight="11" behindDoc="1" locked="0" layoutInCell="1" allowOverlap="1">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NSI-00-PR-QUO-001</w:t>
            </w: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rFonts w:ascii="Times New Roman" w:hAnsi="Times New Roman"/>
          <w:sz w:val="20"/>
        </w:rPr>
      </w:pPr>
    </w:p>
    <w:p>
      <w:pPr>
        <w:pStyle w:val="P2"/>
        <w:rPr>
          <w:rFonts w:ascii="Times New Roman" w:hAnsi="Times New Roman"/>
          <w:sz w:val="20"/>
        </w:rPr>
      </w:pPr>
    </w:p>
    <w:p>
      <w:pPr>
        <w:pStyle w:val="P2"/>
        <w:rPr>
          <w:rFonts w:ascii="Times New Roman" w:hAnsi="Times New Roman"/>
          <w:sz w:val="20"/>
        </w:rPr>
      </w:pPr>
    </w:p>
    <w:p>
      <w:pPr>
        <w:pStyle w:val="P2"/>
        <w:spacing w:before="8" w:beforeAutospacing="0" w:afterAutospacing="0"/>
        <w:rPr>
          <w:rFonts w:ascii="Times New Roman" w:hAnsi="Times New Roman"/>
          <w:sz w:val="11"/>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1138"/>
        <w:gridCol w:w="2184"/>
        <w:gridCol w:w="1833"/>
        <w:gridCol w:w="3074"/>
        <w:gridCol w:w="2963"/>
      </w:tblGrid>
      <w:tr>
        <w:trPr>
          <w:trHeight w:hRule="atLeast" w:val="369"/>
        </w:trPr>
        <w:tc>
          <w:tcPr>
            <w:tcW w:w="1138" w:type="dxa"/>
          </w:tcPr>
          <w:p>
            <w:pPr>
              <w:pStyle w:val="P4"/>
              <w:spacing w:lineRule="exact" w:line="341" w:beforeAutospacing="0" w:afterAutospacing="0"/>
              <w:ind w:left="107"/>
              <w:rPr>
                <w:rFonts w:ascii="Calibri" w:hAnsi="Calibri"/>
                <w:b w:val="1"/>
                <w:sz w:val="28"/>
              </w:rPr>
            </w:pPr>
            <w:r>
              <w:rPr>
                <w:rFonts w:ascii="Calibri" w:hAnsi="Calibri"/>
                <w:b w:val="1"/>
                <w:sz w:val="28"/>
                <w:u w:val="single"/>
              </w:rPr>
              <w:t>Date:</w:t>
            </w:r>
          </w:p>
        </w:tc>
        <w:tc>
          <w:tcPr>
            <w:tcW w:w="2184" w:type="dxa"/>
          </w:tcPr>
          <w:p>
            <w:pPr>
              <w:pStyle w:val="P4"/>
              <w:spacing w:lineRule="exact" w:line="292" w:beforeAutospacing="0" w:afterAutospacing="0"/>
              <w:ind w:left="107"/>
              <w:rPr>
                <w:rFonts w:ascii="Calibri" w:hAnsi="Calibri"/>
                <w:sz w:val="24"/>
              </w:rPr>
            </w:pPr>
            <w:r>
              <w:rPr>
                <w:rFonts w:ascii="Calibri" w:hAnsi="Calibri"/>
                <w:sz w:val="24"/>
                <w:rtl w:val="0"/>
                <w:lang w:val="en-US" w:bidi="en-US" w:eastAsia="en-US"/>
              </w:rPr>
              <w:t>15 May 2026</w:t>
            </w:r>
          </w:p>
        </w:tc>
        <w:tc>
          <w:tcPr>
            <w:tcW w:w="1833" w:type="dxa"/>
            <w:tcBorders>
              <w:top w:val="nil"/>
              <w:bottom w:val="nil"/>
            </w:tcBorders>
          </w:tcPr>
          <w:p>
            <w:pPr>
              <w:pStyle w:val="P4"/>
              <w:rPr>
                <w:rFonts w:ascii="Times New Roman" w:hAnsi="Times New Roman"/>
                <w:sz w:val="24"/>
              </w:rPr>
            </w:pPr>
          </w:p>
        </w:tc>
        <w:tc>
          <w:tcPr>
            <w:tcW w:w="3074" w:type="dxa"/>
          </w:tcPr>
          <w:p>
            <w:pPr>
              <w:pStyle w:val="P4"/>
              <w:spacing w:lineRule="exact" w:line="292" w:beforeAutospacing="0" w:afterAutospacing="0"/>
              <w:ind w:left="109"/>
              <w:rPr>
                <w:rFonts w:ascii="Calibri" w:hAnsi="Calibri"/>
                <w:b w:val="1"/>
                <w:sz w:val="24"/>
              </w:rPr>
            </w:pPr>
            <w:r>
              <w:rPr>
                <w:rFonts w:ascii="Calibri" w:hAnsi="Calibri"/>
                <w:b w:val="1"/>
                <w:sz w:val="24"/>
                <w:u w:val="single"/>
              </w:rPr>
              <w:t>RFQ</w:t>
            </w:r>
            <w:r>
              <w:rPr>
                <w:rFonts w:ascii="Calibri" w:hAnsi="Calibri"/>
                <w:b w:val="1"/>
                <w:sz w:val="24"/>
                <w:u w:val="single"/>
                <w:spacing w:val="-2"/>
              </w:rPr>
              <w:t xml:space="preserve"> </w:t>
            </w:r>
            <w:r>
              <w:rPr>
                <w:rFonts w:ascii="Calibri" w:hAnsi="Calibri"/>
                <w:b w:val="1"/>
                <w:sz w:val="24"/>
                <w:u w:val="single"/>
              </w:rPr>
              <w:t>Reference</w:t>
            </w:r>
            <w:r>
              <w:rPr>
                <w:rFonts w:ascii="Calibri" w:hAnsi="Calibri"/>
                <w:b w:val="1"/>
                <w:sz w:val="24"/>
                <w:u w:val="single"/>
                <w:spacing w:val="-3"/>
              </w:rPr>
              <w:t xml:space="preserve"> </w:t>
            </w:r>
            <w:r>
              <w:rPr>
                <w:rFonts w:ascii="Calibri" w:hAnsi="Calibri"/>
                <w:b w:val="1"/>
                <w:sz w:val="24"/>
                <w:u w:val="single"/>
              </w:rPr>
              <w:t>Number:</w:t>
            </w:r>
          </w:p>
        </w:tc>
        <w:tc>
          <w:tcPr>
            <w:tcW w:w="2963" w:type="dxa"/>
          </w:tcPr>
          <w:p>
            <w:pPr>
              <w:pStyle w:val="P4"/>
              <w:spacing w:lineRule="exact" w:line="292" w:beforeAutospacing="0" w:afterAutospacing="0"/>
              <w:ind w:left="110"/>
              <w:rPr>
                <w:rFonts w:ascii="Calibri" w:hAnsi="Calibri"/>
                <w:b w:val="1"/>
                <w:sz w:val="24"/>
              </w:rPr>
            </w:pPr>
            <w:r>
              <w:rPr>
                <w:rFonts w:ascii="Calibri" w:hAnsi="Calibri"/>
                <w:b w:val="1"/>
                <w:sz w:val="24"/>
              </w:rPr>
              <w:t>CNWE-SH-RFQ-2026-</w:t>
            </w:r>
            <w:r>
              <w:rPr>
                <w:rFonts w:ascii="Calibri" w:hAnsi="Calibri"/>
                <w:b w:val="1"/>
                <w:sz w:val="24"/>
                <w:rtl w:val="0"/>
                <w:lang w:val="en-US" w:bidi="en-US" w:eastAsia="en-US"/>
              </w:rPr>
              <w:t>026</w:t>
            </w:r>
          </w:p>
        </w:tc>
      </w:tr>
    </w:tbl>
    <w:p>
      <w:pPr>
        <w:pStyle w:val="P2"/>
        <w:rPr>
          <w:rFonts w:ascii="Times New Roman" w:hAnsi="Times New Roman"/>
          <w:sz w:val="20"/>
        </w:rPr>
      </w:pPr>
    </w:p>
    <w:p>
      <w:pPr>
        <w:pStyle w:val="P2"/>
        <w:spacing w:before="10" w:beforeAutospacing="0" w:afterAutospacing="0"/>
        <w:rPr>
          <w:rFonts w:ascii="Times New Roman" w:hAnsi="Times New Roman"/>
          <w:sz w:val="22"/>
        </w:rPr>
      </w:pPr>
    </w:p>
    <w:p>
      <w:pPr>
        <w:pStyle w:val="P2"/>
        <w:spacing w:before="93" w:beforeAutospacing="0" w:afterAutospacing="0"/>
        <w:ind w:left="363"/>
      </w:pPr>
      <w:r>
        <w:t>You</w:t>
      </w:r>
      <w:r>
        <w:rPr>
          <w:spacing w:val="8"/>
        </w:rPr>
        <w:t xml:space="preserve"> </w:t>
      </w:r>
      <w:r>
        <w:t>are</w:t>
      </w:r>
      <w:r>
        <w:rPr>
          <w:spacing w:val="6"/>
        </w:rPr>
        <w:t xml:space="preserve"> </w:t>
      </w:r>
      <w:r>
        <w:t>hereby</w:t>
      </w:r>
      <w:r>
        <w:rPr>
          <w:spacing w:val="7"/>
        </w:rPr>
        <w:t xml:space="preserve"> </w:t>
      </w:r>
      <w:r>
        <w:t>invited</w:t>
      </w:r>
      <w:r>
        <w:rPr>
          <w:spacing w:val="7"/>
        </w:rPr>
        <w:t xml:space="preserve"> </w:t>
      </w:r>
      <w:r>
        <w:t>to</w:t>
      </w:r>
      <w:r>
        <w:rPr>
          <w:spacing w:val="9"/>
        </w:rPr>
        <w:t xml:space="preserve"> </w:t>
      </w:r>
      <w:r>
        <w:t>tender</w:t>
      </w:r>
      <w:r>
        <w:rPr>
          <w:spacing w:val="8"/>
        </w:rPr>
        <w:t xml:space="preserve"> </w:t>
      </w:r>
      <w:r>
        <w:t>for</w:t>
      </w:r>
      <w:r>
        <w:rPr>
          <w:spacing w:val="7"/>
        </w:rPr>
        <w:t xml:space="preserve"> </w:t>
      </w:r>
      <w:r>
        <w:t>the</w:t>
      </w:r>
      <w:r>
        <w:rPr>
          <w:spacing w:val="9"/>
        </w:rPr>
        <w:t xml:space="preserve"> </w:t>
      </w:r>
      <w:r>
        <w:t>below</w:t>
      </w:r>
      <w:r>
        <w:rPr>
          <w:spacing w:val="7"/>
        </w:rPr>
        <w:t xml:space="preserve"> </w:t>
      </w:r>
      <w:r>
        <w:t>mentioned</w:t>
      </w:r>
      <w:r>
        <w:rPr>
          <w:spacing w:val="9"/>
        </w:rPr>
        <w:t xml:space="preserve"> </w:t>
      </w:r>
      <w:r>
        <w:t>Scope</w:t>
      </w:r>
      <w:r>
        <w:rPr>
          <w:spacing w:val="8"/>
        </w:rPr>
        <w:t xml:space="preserve"> </w:t>
      </w:r>
      <w:r>
        <w:t>of</w:t>
      </w:r>
      <w:r>
        <w:rPr>
          <w:spacing w:val="6"/>
        </w:rPr>
        <w:t xml:space="preserve"> </w:t>
      </w:r>
      <w:r>
        <w:t>Work</w:t>
      </w:r>
      <w:r>
        <w:rPr>
          <w:spacing w:val="8"/>
        </w:rPr>
        <w:t xml:space="preserve"> </w:t>
      </w:r>
      <w:r>
        <w:t>/</w:t>
      </w:r>
      <w:r>
        <w:rPr>
          <w:spacing w:val="8"/>
        </w:rPr>
        <w:t xml:space="preserve"> </w:t>
      </w:r>
      <w:r>
        <w:t>Supply,</w:t>
      </w:r>
      <w:r>
        <w:rPr>
          <w:spacing w:val="8"/>
        </w:rPr>
        <w:t xml:space="preserve"> </w:t>
      </w:r>
      <w:r>
        <w:t>in</w:t>
      </w:r>
      <w:r>
        <w:rPr>
          <w:spacing w:val="8"/>
        </w:rPr>
        <w:t xml:space="preserve"> </w:t>
      </w:r>
      <w:r>
        <w:t>accordance</w:t>
      </w:r>
      <w:r>
        <w:rPr>
          <w:spacing w:val="9"/>
        </w:rPr>
        <w:t xml:space="preserve"> </w:t>
      </w:r>
      <w:r>
        <w:t>with</w:t>
      </w:r>
      <w:r>
        <w:rPr>
          <w:spacing w:val="-64"/>
        </w:rPr>
        <w:t xml:space="preserve"> </w:t>
      </w:r>
      <w:r>
        <w:t>the</w:t>
      </w:r>
      <w:r>
        <w:rPr>
          <w:spacing w:val="-1"/>
        </w:rPr>
        <w:t xml:space="preserve"> </w:t>
      </w:r>
      <w:r>
        <w:t>Project Specifications and Requirements</w:t>
      </w:r>
      <w:r>
        <w:rPr>
          <w:spacing w:val="-4"/>
        </w:rPr>
        <w:t xml:space="preserve"> </w:t>
      </w:r>
      <w:r>
        <w:t>as specified.</w:t>
      </w:r>
    </w:p>
    <w:p>
      <w:pPr>
        <w:pStyle w:val="P2"/>
        <w:rPr>
          <w:sz w:val="20"/>
        </w:rPr>
      </w:pPr>
    </w:p>
    <w:p>
      <w:pPr>
        <w:pStyle w:val="P2"/>
        <w:rPr>
          <w:sz w:val="20"/>
        </w:rPr>
      </w:pPr>
    </w:p>
    <w:p>
      <w:pPr>
        <w:pStyle w:val="P2"/>
        <w:spacing w:before="10" w:after="1" w:beforeAutospacing="0" w:afterAutospacing="0"/>
        <w:rPr>
          <w:sz w:val="10"/>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691"/>
        <w:gridCol w:w="8081"/>
      </w:tblGrid>
      <w:tr>
        <w:trPr>
          <w:trHeight w:hRule="atLeast" w:val="386"/>
        </w:trPr>
        <w:tc>
          <w:tcPr>
            <w:tcW w:w="2691" w:type="dxa"/>
          </w:tcPr>
          <w:p>
            <w:pPr>
              <w:pStyle w:val="P4"/>
              <w:spacing w:before="23" w:beforeAutospacing="0" w:afterAutospacing="0"/>
              <w:ind w:left="107"/>
              <w:rPr>
                <w:rFonts w:ascii="Calibri" w:hAnsi="Calibri"/>
                <w:b w:val="1"/>
                <w:sz w:val="28"/>
              </w:rPr>
            </w:pPr>
            <w:r>
              <w:rPr>
                <w:rFonts w:ascii="Calibri" w:hAnsi="Calibri"/>
                <w:b w:val="1"/>
                <w:sz w:val="28"/>
                <w:u w:val="single"/>
              </w:rPr>
              <w:t>Project</w:t>
            </w:r>
            <w:r>
              <w:rPr>
                <w:rFonts w:ascii="Calibri" w:hAnsi="Calibri"/>
                <w:b w:val="1"/>
                <w:sz w:val="28"/>
                <w:u w:val="single"/>
                <w:spacing w:val="-4"/>
              </w:rPr>
              <w:t xml:space="preserve"> </w:t>
            </w:r>
            <w:r>
              <w:rPr>
                <w:rFonts w:ascii="Calibri" w:hAnsi="Calibri"/>
                <w:b w:val="1"/>
                <w:sz w:val="28"/>
                <w:u w:val="single"/>
              </w:rPr>
              <w:t>Details:</w:t>
            </w:r>
          </w:p>
        </w:tc>
        <w:tc>
          <w:tcPr>
            <w:tcW w:w="8081" w:type="dxa"/>
            <w:tcBorders>
              <w:top w:val="nil"/>
              <w:right w:val="nil"/>
            </w:tcBorders>
          </w:tcPr>
          <w:p>
            <w:pPr>
              <w:pStyle w:val="P4"/>
              <w:rPr>
                <w:rFonts w:ascii="Times New Roman" w:hAnsi="Times New Roman"/>
                <w:sz w:val="24"/>
              </w:rPr>
            </w:pPr>
          </w:p>
        </w:tc>
      </w:tr>
      <w:tr>
        <w:trPr>
          <w:trHeight w:hRule="atLeast" w:val="292"/>
        </w:trPr>
        <w:tc>
          <w:tcPr>
            <w:tcW w:w="2691" w:type="dxa"/>
          </w:tcPr>
          <w:p>
            <w:pPr>
              <w:pStyle w:val="P4"/>
              <w:spacing w:lineRule="exact" w:line="272" w:beforeAutospacing="0" w:afterAutospacing="0"/>
              <w:ind w:left="107"/>
              <w:rPr>
                <w:rFonts w:ascii="Calibri" w:hAnsi="Calibri"/>
                <w:b w:val="1"/>
                <w:sz w:val="24"/>
              </w:rPr>
            </w:pPr>
            <w:r>
              <w:rPr>
                <w:rFonts w:ascii="Calibri" w:hAnsi="Calibri"/>
                <w:b w:val="1"/>
                <w:sz w:val="24"/>
              </w:rPr>
              <w:t>Project</w:t>
            </w:r>
            <w:r>
              <w:rPr>
                <w:rFonts w:ascii="Calibri" w:hAnsi="Calibri"/>
                <w:b w:val="1"/>
                <w:sz w:val="24"/>
                <w:spacing w:val="-3"/>
              </w:rPr>
              <w:t xml:space="preserve"> </w:t>
            </w:r>
            <w:r>
              <w:rPr>
                <w:rFonts w:ascii="Calibri" w:hAnsi="Calibri"/>
                <w:b w:val="1"/>
                <w:sz w:val="24"/>
              </w:rPr>
              <w:t>Name:</w:t>
            </w:r>
          </w:p>
        </w:tc>
        <w:tc>
          <w:tcPr>
            <w:tcW w:w="8081" w:type="dxa"/>
          </w:tcPr>
          <w:p>
            <w:pPr>
              <w:pStyle w:val="P4"/>
              <w:spacing w:before="30" w:beforeAutospacing="0" w:afterAutospacing="0"/>
              <w:ind w:left="108"/>
              <w:rPr>
                <w:sz w:val="20"/>
              </w:rPr>
            </w:pPr>
            <w:r>
              <w:rPr>
                <w:sz w:val="20"/>
              </w:rPr>
              <w:t>Notsi 475MW</w:t>
            </w:r>
            <w:r>
              <w:rPr>
                <w:sz w:val="20"/>
                <w:spacing w:val="-3"/>
              </w:rPr>
              <w:t xml:space="preserve"> </w:t>
            </w:r>
            <w:r>
              <w:rPr>
                <w:sz w:val="20"/>
              </w:rPr>
              <w:t>Solar Park</w:t>
            </w:r>
          </w:p>
        </w:tc>
      </w:tr>
      <w:tr>
        <w:trPr>
          <w:trHeight w:hRule="atLeast" w:val="386"/>
        </w:trPr>
        <w:tc>
          <w:tcPr>
            <w:tcW w:w="2691" w:type="dxa"/>
          </w:tcPr>
          <w:p>
            <w:pPr>
              <w:pStyle w:val="P4"/>
              <w:spacing w:before="47" w:beforeAutospacing="0" w:afterAutospacing="0"/>
              <w:ind w:left="107"/>
              <w:rPr>
                <w:rFonts w:ascii="Calibri" w:hAnsi="Calibri"/>
                <w:b w:val="1"/>
                <w:sz w:val="24"/>
              </w:rPr>
            </w:pPr>
            <w:r>
              <w:rPr>
                <w:rFonts w:ascii="Calibri" w:hAnsi="Calibri"/>
                <w:b w:val="1"/>
                <w:sz w:val="24"/>
              </w:rPr>
              <w:t>Contract</w:t>
            </w:r>
            <w:r>
              <w:rPr>
                <w:rFonts w:ascii="Calibri" w:hAnsi="Calibri"/>
                <w:b w:val="1"/>
                <w:sz w:val="24"/>
                <w:spacing w:val="-2"/>
              </w:rPr>
              <w:t xml:space="preserve"> </w:t>
            </w:r>
            <w:r>
              <w:rPr>
                <w:rFonts w:ascii="Calibri" w:hAnsi="Calibri"/>
                <w:b w:val="1"/>
                <w:sz w:val="24"/>
              </w:rPr>
              <w:t>No:</w:t>
            </w:r>
          </w:p>
        </w:tc>
        <w:tc>
          <w:tcPr>
            <w:tcW w:w="8081" w:type="dxa"/>
          </w:tcPr>
          <w:p>
            <w:pPr>
              <w:pStyle w:val="P4"/>
              <w:spacing w:before="78" w:beforeAutospacing="0" w:afterAutospacing="0"/>
              <w:ind w:left="108"/>
              <w:rPr>
                <w:sz w:val="20"/>
              </w:rPr>
            </w:pPr>
          </w:p>
        </w:tc>
      </w:tr>
      <w:tr>
        <w:trPr>
          <w:trHeight w:hRule="atLeast" w:val="292"/>
        </w:trPr>
        <w:tc>
          <w:tcPr>
            <w:tcW w:w="2691" w:type="dxa"/>
          </w:tcPr>
          <w:p>
            <w:pPr>
              <w:pStyle w:val="P4"/>
              <w:spacing w:lineRule="exact" w:line="272" w:beforeAutospacing="0" w:afterAutospacing="0"/>
              <w:ind w:left="107"/>
              <w:rPr>
                <w:rFonts w:ascii="Calibri" w:hAnsi="Calibri"/>
                <w:b w:val="1"/>
                <w:sz w:val="24"/>
              </w:rPr>
            </w:pPr>
            <w:r>
              <w:rPr>
                <w:rFonts w:ascii="Calibri" w:hAnsi="Calibri"/>
                <w:b w:val="1"/>
                <w:sz w:val="24"/>
              </w:rPr>
              <w:t>Location:</w:t>
            </w:r>
          </w:p>
        </w:tc>
        <w:tc>
          <w:tcPr>
            <w:tcW w:w="8081" w:type="dxa"/>
          </w:tcPr>
          <w:p>
            <w:pPr>
              <w:pStyle w:val="P4"/>
              <w:spacing w:before="30" w:beforeAutospacing="0" w:afterAutospacing="0"/>
              <w:ind w:left="108"/>
              <w:rPr>
                <w:sz w:val="20"/>
              </w:rPr>
            </w:pPr>
            <w:r>
              <w:rPr>
                <w:sz w:val="20"/>
              </w:rPr>
              <w:t>Dealesville, Freestate, Tokologo Municipality</w:t>
            </w:r>
          </w:p>
        </w:tc>
      </w:tr>
      <w:tr>
        <w:trPr>
          <w:trHeight w:hRule="atLeast" w:val="386"/>
        </w:trPr>
        <w:tc>
          <w:tcPr>
            <w:tcW w:w="2691" w:type="dxa"/>
          </w:tcPr>
          <w:p>
            <w:pPr>
              <w:pStyle w:val="P4"/>
              <w:spacing w:before="45" w:beforeAutospacing="0" w:afterAutospacing="0"/>
              <w:ind w:left="107"/>
              <w:rPr>
                <w:rFonts w:ascii="Calibri" w:hAnsi="Calibri"/>
                <w:b w:val="1"/>
                <w:sz w:val="24"/>
              </w:rPr>
            </w:pPr>
            <w:r>
              <w:rPr>
                <w:rFonts w:ascii="Calibri" w:hAnsi="Calibri"/>
                <w:b w:val="1"/>
                <w:sz w:val="24"/>
              </w:rPr>
              <w:t>Completion</w:t>
            </w:r>
            <w:r>
              <w:rPr>
                <w:rFonts w:ascii="Calibri" w:hAnsi="Calibri"/>
                <w:b w:val="1"/>
                <w:sz w:val="24"/>
                <w:spacing w:val="-2"/>
              </w:rPr>
              <w:t xml:space="preserve"> </w:t>
            </w:r>
            <w:r>
              <w:rPr>
                <w:rFonts w:ascii="Calibri" w:hAnsi="Calibri"/>
                <w:b w:val="1"/>
                <w:sz w:val="24"/>
              </w:rPr>
              <w:t>Date:</w:t>
            </w:r>
          </w:p>
        </w:tc>
        <w:tc>
          <w:tcPr>
            <w:tcW w:w="8081" w:type="dxa"/>
          </w:tcPr>
          <w:p>
            <w:pPr>
              <w:pStyle w:val="P4"/>
              <w:spacing w:before="76" w:beforeAutospacing="0" w:afterAutospacing="0"/>
              <w:ind w:left="163"/>
              <w:rPr>
                <w:sz w:val="20"/>
              </w:rPr>
            </w:pPr>
            <w:r>
              <w:rPr>
                <w:sz w:val="20"/>
              </w:rPr>
              <w:t>5 May 2028</w:t>
            </w:r>
          </w:p>
        </w:tc>
      </w:tr>
    </w:tbl>
    <w:p>
      <w:pPr>
        <w:pStyle w:val="P2"/>
        <w:rPr>
          <w:sz w:val="20"/>
        </w:rPr>
      </w:pPr>
    </w:p>
    <w:p>
      <w:pPr>
        <w:pStyle w:val="P2"/>
        <w:rPr>
          <w:sz w:val="20"/>
        </w:rPr>
      </w:pPr>
    </w:p>
    <w:p>
      <w:pPr>
        <w:pStyle w:val="P2"/>
        <w:spacing w:before="10" w:beforeAutospacing="0" w:afterAutospacing="0"/>
        <w:rPr>
          <w:sz w:val="10"/>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691"/>
        <w:gridCol w:w="7988"/>
      </w:tblGrid>
      <w:tr>
        <w:trPr>
          <w:trHeight w:hRule="atLeast" w:val="398"/>
        </w:trPr>
        <w:tc>
          <w:tcPr>
            <w:tcW w:w="2691" w:type="dxa"/>
          </w:tcPr>
          <w:p>
            <w:pPr>
              <w:pStyle w:val="P4"/>
              <w:spacing w:before="28" w:beforeAutospacing="0" w:afterAutospacing="0"/>
              <w:ind w:left="107"/>
              <w:rPr>
                <w:rFonts w:ascii="Calibri" w:hAnsi="Calibri"/>
                <w:b w:val="1"/>
                <w:sz w:val="28"/>
              </w:rPr>
            </w:pPr>
            <w:r>
              <w:rPr>
                <w:rFonts w:ascii="Calibri" w:hAnsi="Calibri"/>
                <w:b w:val="1"/>
                <w:sz w:val="28"/>
                <w:u w:val="single"/>
              </w:rPr>
              <w:t>RFQ</w:t>
            </w:r>
            <w:r>
              <w:rPr>
                <w:rFonts w:ascii="Calibri" w:hAnsi="Calibri"/>
                <w:b w:val="1"/>
                <w:sz w:val="28"/>
                <w:u w:val="single"/>
                <w:spacing w:val="-3"/>
              </w:rPr>
              <w:t xml:space="preserve"> </w:t>
            </w:r>
            <w:r>
              <w:rPr>
                <w:rFonts w:ascii="Calibri" w:hAnsi="Calibri"/>
                <w:b w:val="1"/>
                <w:sz w:val="28"/>
                <w:u w:val="single"/>
              </w:rPr>
              <w:t>Specific Details:</w:t>
            </w:r>
          </w:p>
        </w:tc>
        <w:tc>
          <w:tcPr>
            <w:tcW w:w="7988" w:type="dxa"/>
            <w:tcBorders>
              <w:top w:val="nil"/>
              <w:right w:val="nil"/>
            </w:tcBorders>
          </w:tcPr>
          <w:p>
            <w:pPr>
              <w:pStyle w:val="P4"/>
              <w:rPr>
                <w:rFonts w:ascii="Times New Roman" w:hAnsi="Times New Roman"/>
                <w:sz w:val="24"/>
              </w:rPr>
            </w:pPr>
          </w:p>
        </w:tc>
      </w:tr>
      <w:tr>
        <w:trPr>
          <w:trHeight w:hRule="atLeast" w:val="420"/>
        </w:trPr>
        <w:tc>
          <w:tcPr>
            <w:tcW w:w="2691" w:type="dxa"/>
          </w:tcPr>
          <w:p>
            <w:pPr>
              <w:pStyle w:val="P4"/>
              <w:ind w:left="107"/>
              <w:rPr>
                <w:rFonts w:ascii="Calibri" w:hAnsi="Calibri"/>
                <w:b w:val="1"/>
                <w:sz w:val="24"/>
              </w:rPr>
            </w:pPr>
            <w:r>
              <w:rPr>
                <w:rFonts w:ascii="Calibri" w:hAnsi="Calibri"/>
                <w:b w:val="1"/>
                <w:sz w:val="24"/>
              </w:rPr>
              <w:t>Scope</w:t>
            </w:r>
            <w:r>
              <w:rPr>
                <w:rFonts w:ascii="Calibri" w:hAnsi="Calibri"/>
                <w:b w:val="1"/>
                <w:sz w:val="24"/>
                <w:spacing w:val="-3"/>
              </w:rPr>
              <w:t xml:space="preserve"> </w:t>
            </w:r>
            <w:r>
              <w:rPr>
                <w:rFonts w:ascii="Calibri" w:hAnsi="Calibri"/>
                <w:b w:val="1"/>
                <w:sz w:val="24"/>
              </w:rPr>
              <w:t>of</w:t>
            </w:r>
            <w:r>
              <w:rPr>
                <w:rFonts w:ascii="Calibri" w:hAnsi="Calibri"/>
                <w:b w:val="1"/>
                <w:sz w:val="24"/>
                <w:spacing w:val="-2"/>
              </w:rPr>
              <w:t xml:space="preserve"> </w:t>
            </w:r>
            <w:r>
              <w:rPr>
                <w:rFonts w:ascii="Calibri" w:hAnsi="Calibri"/>
                <w:b w:val="1"/>
                <w:sz w:val="24"/>
              </w:rPr>
              <w:t>Work/Supply:</w:t>
            </w:r>
          </w:p>
        </w:tc>
        <w:tc>
          <w:tcPr>
            <w:tcW w:w="7988" w:type="dxa"/>
            <w:shd w:val="clear" w:color="auto" w:fill="auto"/>
          </w:tcPr>
          <w:p>
            <w:pPr>
              <w:rPr>
                <w:rFonts w:asciiTheme="minorHAnsi" w:hAnsiTheme="minorHAnsi" w:cstheme="minorHAnsi" w:eastAsia="Times New Roman"/>
                <w:b w:val="1"/>
                <w:bCs w:val="1"/>
                <w:sz w:val="20"/>
                <w:szCs w:val="20"/>
                <w:lang w:eastAsia="en-ZA"/>
              </w:rPr>
            </w:pPr>
            <w:r>
              <w:rPr>
                <w:rFonts w:asciiTheme="minorHAnsi" w:hAnsiTheme="minorHAnsi" w:cstheme="minorHAnsi" w:eastAsia="Times New Roman"/>
                <w:b w:val="1"/>
                <w:bCs w:val="1"/>
                <w:sz w:val="20"/>
                <w:szCs w:val="20"/>
                <w:lang w:eastAsia="en-ZA"/>
              </w:rPr>
              <w:t>The appointed Service Provider shall supply and deliver fuel for the PV Project, including diesel required for construction vehicles, mobile plant, generators, water bowsers, temporary site facilities and other approved project equipment.</w:t>
            </w:r>
          </w:p>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 xml:space="preserve">The supplier must provide fuel in compliance with applicable South African fuel quality, transport, storage, environmental and safety requirements. The Petroleum Products Act regulates petroleum products in South Africa, and the National Road Traffic Act includes provisions for the transportation of dangerous goods. </w:t>
            </w:r>
          </w:p>
          <w:p>
            <w:pPr>
              <w:spacing w:after="100" w:beforeAutospacing="0" w:afterAutospacing="1"/>
              <w:outlineLvl w:val="0"/>
              <w:rPr>
                <w:rFonts w:asciiTheme="minorHAnsi" w:hAnsiTheme="minorHAnsi" w:cstheme="minorHAnsi" w:eastAsia="Times New Roman"/>
                <w:sz w:val="20"/>
                <w:szCs w:val="20"/>
                <w:u w:val="single"/>
                <w:kern w:val="36"/>
                <w:lang w:eastAsia="en-ZA"/>
              </w:rPr>
            </w:pPr>
            <w:r>
              <w:rPr>
                <w:rFonts w:asciiTheme="minorHAnsi" w:hAnsiTheme="minorHAnsi" w:cstheme="minorHAnsi" w:eastAsia="Times New Roman"/>
                <w:sz w:val="20"/>
                <w:szCs w:val="20"/>
                <w:u w:val="single"/>
                <w:kern w:val="36"/>
                <w:lang w:eastAsia="en-ZA"/>
              </w:rPr>
              <w:t>1. Fuel Supply Required</w:t>
            </w:r>
          </w:p>
          <w:tbl>
            <w:tblPr>
              <w:tblW w:w="0" w:type="auto"/>
              <w:tblCellSpacing w:w="1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5" w:type="dxa"/>
                <w:left w:w="15" w:type="dxa"/>
                <w:bottom w:w="15" w:type="dxa"/>
                <w:right w:w="15" w:type="dxa"/>
              </w:tblCellMar>
              <w:tblLook w:val="04A0"/>
            </w:tblPr>
            <w:tblGrid>
              <w:gridCol w:w="345"/>
              <w:gridCol w:w="2185"/>
              <w:gridCol w:w="5227"/>
            </w:tblGrid>
            <w:tr>
              <w:trPr>
                <w:trHeight w:hRule="atLeast" w:val="208"/>
                <w:tblHeader/>
                <w:tblCellSpacing w:w="15" w:type="dxa"/>
              </w:trPr>
              <w:tc>
                <w:tcPr>
                  <w:tcW w:w="345" w:type="dxa"/>
                  <w:vAlign w:val="center"/>
                  <w:hideMark/>
                </w:tcPr>
                <w:p>
                  <w:pPr>
                    <w:jc w:val="cente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No.</w:t>
                  </w:r>
                </w:p>
              </w:tc>
              <w:tc>
                <w:tcPr>
                  <w:tcW w:w="2185" w:type="dxa"/>
                  <w:vAlign w:val="center"/>
                  <w:hideMark/>
                </w:tcPr>
                <w:p>
                  <w:pPr>
                    <w:jc w:val="cente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Item / Service</w:t>
                  </w:r>
                </w:p>
              </w:tc>
              <w:tc>
                <w:tcPr>
                  <w:tcW w:w="5227" w:type="dxa"/>
                  <w:vAlign w:val="center"/>
                  <w:hideMark/>
                </w:tcPr>
                <w:p>
                  <w:pPr>
                    <w:jc w:val="cente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Requirement</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1</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Diesel supply</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Supply of diesel suitable for construction plant, vehicles and generators</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2</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Bulk fuel delivery</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to the PV Project site as required</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3</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Mobile refuelling</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Refuelling of approved plant and equipment on site where required</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4</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bowser supply</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Supplier to confirm if bowsers or mobile tanks can be supplied</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5</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Generator fuel supply</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supply for site generators where required</w:t>
                  </w:r>
                </w:p>
              </w:tc>
            </w:tr>
            <w:tr>
              <w:trPr>
                <w:trHeight w:hRule="atLeast" w:val="197"/>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6</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Emergency fuel delivery</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Supplier to confirm emergency delivery availability</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7</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quality documentation</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quality certificate or product specification to be provided</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8</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notes</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records to be submitted for every delivery</w:t>
                  </w:r>
                </w:p>
              </w:tc>
            </w:tr>
            <w:tr>
              <w:trPr>
                <w:trHeight w:hRule="atLeast" w:val="20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9</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reconciliation</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Quantity delivered and received must be recorded</w:t>
                  </w:r>
                </w:p>
              </w:tc>
            </w:tr>
            <w:tr>
              <w:trPr>
                <w:trHeight w:hRule="atLeast" w:val="28"/>
                <w:tblCellSpacing w:w="15" w:type="dxa"/>
              </w:trPr>
              <w:tc>
                <w:tcPr>
                  <w:tcW w:w="34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10</w:t>
                  </w:r>
                </w:p>
              </w:tc>
              <w:tc>
                <w:tcPr>
                  <w:tcW w:w="2185"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Spill response</w:t>
                  </w:r>
                </w:p>
              </w:tc>
              <w:tc>
                <w:tcPr>
                  <w:tcW w:w="5227" w:type="dxa"/>
                  <w:vAlign w:val="center"/>
                  <w:hideMark/>
                </w:tcPr>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Supplier must provide spill prevention and emergency response controls</w:t>
                  </w:r>
                </w:p>
              </w:tc>
            </w:tr>
          </w:tbl>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2. Minimum Requirements</w:t>
            </w:r>
          </w:p>
          <w:p>
            <w:pPr>
              <w:rPr>
                <w:rFonts w:asciiTheme="minorHAnsi" w:hAnsiTheme="minorHAnsi" w:cstheme="minorHAnsi" w:eastAsia="Times New Roman"/>
                <w:sz w:val="20"/>
                <w:szCs w:val="20"/>
                <w:u w:val="single"/>
                <w:lang w:eastAsia="en-ZA"/>
              </w:rPr>
            </w:pPr>
            <w:r>
              <w:rPr>
                <w:rFonts w:asciiTheme="minorHAnsi" w:hAnsiTheme="minorHAnsi" w:cstheme="minorHAnsi" w:eastAsia="Times New Roman"/>
                <w:sz w:val="20"/>
                <w:szCs w:val="20"/>
                <w:u w:val="single"/>
                <w:lang w:eastAsia="en-ZA"/>
              </w:rPr>
              <w:t>The Fuel Supplier must ensure that:</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supplied is suitable for construction plant, vehicles and generators.</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quality complies with applicable South African petroleum product requirements.</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Deliveries are done by competent drivers.</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vehicles are suitable and compliant for fuel transport.</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transport vehicles are marked, placard and equipped as required for dangerous goods transport.</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Refuelling activities are controlled to prevent spills, fire risk and environmental contamination.</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No fuel is discharged into soil, stormwater areas, drainage lines, excavations or unauthorised areas.</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delivery and dispensing areas are controlled during refuelling.</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Spill kits are available during delivery and refuelling.</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Fire extinguishers are available on delivery vehicles.</w:t>
            </w:r>
          </w:p>
          <w:p>
            <w:pPr>
              <w:pStyle w:val="P3"/>
              <w:widowControl w:val="1"/>
              <w:numPr>
                <w:ilvl w:val="0"/>
                <w:numId w:val="6"/>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vehicles comply with site access, traffic and security requirements.</w:t>
            </w:r>
          </w:p>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 xml:space="preserve">The transport of dangerous goods in South Africa is regulated through the National Road Traffic Act and supporting standards for dangerous goods identification, packaging, vehicles and transport controls. </w:t>
            </w:r>
          </w:p>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3. Site Delivery Requirements</w:t>
            </w:r>
          </w:p>
          <w:p>
            <w:pPr>
              <w:rPr>
                <w:rFonts w:asciiTheme="minorHAnsi" w:hAnsiTheme="minorHAnsi" w:cstheme="minorHAnsi" w:eastAsia="Times New Roman"/>
                <w:sz w:val="20"/>
                <w:szCs w:val="20"/>
                <w:u w:val="single"/>
                <w:lang w:eastAsia="en-ZA"/>
              </w:rPr>
            </w:pPr>
            <w:r>
              <w:rPr>
                <w:rFonts w:asciiTheme="minorHAnsi" w:hAnsiTheme="minorHAnsi" w:cstheme="minorHAnsi" w:eastAsia="Times New Roman"/>
                <w:sz w:val="20"/>
                <w:szCs w:val="20"/>
                <w:u w:val="single"/>
                <w:lang w:eastAsia="en-ZA"/>
              </w:rPr>
              <w:t>The supplier must confirm:</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Minimum order quantity.</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lead time.</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frequency.</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area coverage.</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Emergency delivery response time.</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Whether delivery can be done during weekends or after hours.</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Whether mobile refuelling can be done at plant work areas.</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Whether fuel bowsers, tanks or dispensing equipment can be supplied.</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Whether the supplier provides calibrated dispensing meters.</w:t>
            </w:r>
          </w:p>
          <w:p>
            <w:pPr>
              <w:pStyle w:val="P3"/>
              <w:widowControl w:val="1"/>
              <w:numPr>
                <w:ilvl w:val="0"/>
                <w:numId w:val="7"/>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Whether fuel delivery can be tracked per vehicle, plant item or generator.</w:t>
            </w:r>
          </w:p>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4. Fuel Storage and Dispensing Requirements</w:t>
            </w:r>
          </w:p>
          <w:p>
            <w:pPr>
              <w:rPr>
                <w:rFonts w:asciiTheme="minorHAnsi" w:hAnsiTheme="minorHAnsi" w:cstheme="minorHAnsi" w:eastAsia="Times New Roman"/>
                <w:sz w:val="20"/>
                <w:szCs w:val="20"/>
                <w:u w:val="single"/>
                <w:lang w:eastAsia="en-ZA"/>
              </w:rPr>
            </w:pPr>
            <w:r>
              <w:rPr>
                <w:rFonts w:asciiTheme="minorHAnsi" w:hAnsiTheme="minorHAnsi" w:cstheme="minorHAnsi" w:eastAsia="Times New Roman"/>
                <w:sz w:val="20"/>
                <w:szCs w:val="20"/>
                <w:u w:val="single"/>
                <w:lang w:eastAsia="en-ZA"/>
              </w:rPr>
              <w:t>Where the supplier provides storage tanks, bowsers or dispensing equipment, the supplier must confirm that the equipment includes:</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Safe and suitable fuel storage design.</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Bunding or secondary containment where required.</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Lockable dispensing controls.</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hose and nozzle in good condition.</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Drip tray or spill containment.</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Earthing / bonding controls where applicable.</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Fire extinguisher.</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signage.</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No smoking signage.</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Spill kit.</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Inspection checklist.</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Maintenance records.</w:t>
            </w:r>
          </w:p>
          <w:p>
            <w:pPr>
              <w:pStyle w:val="P3"/>
              <w:widowControl w:val="1"/>
              <w:numPr>
                <w:ilvl w:val="0"/>
                <w:numId w:val="9"/>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Safe operating instructions.</w:t>
            </w:r>
          </w:p>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 xml:space="preserve">SANS 10089 covers safe practices for petroleum storage, pumping, distribution and related installations, including electrical, earthing and bonding systems for flammable and combustible liquid facilities. </w:t>
            </w:r>
          </w:p>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5. Environmental and HSE Requirements</w:t>
            </w:r>
          </w:p>
          <w:p>
            <w:pPr>
              <w:rPr>
                <w:rFonts w:asciiTheme="minorHAnsi" w:hAnsiTheme="minorHAnsi" w:cstheme="minorHAnsi" w:eastAsia="Times New Roman"/>
                <w:sz w:val="20"/>
                <w:szCs w:val="20"/>
                <w:u w:val="single"/>
                <w:lang w:eastAsia="en-ZA"/>
              </w:rPr>
            </w:pPr>
            <w:r>
              <w:rPr>
                <w:rFonts w:asciiTheme="minorHAnsi" w:hAnsiTheme="minorHAnsi" w:cstheme="minorHAnsi" w:eastAsia="Times New Roman"/>
                <w:sz w:val="20"/>
                <w:szCs w:val="20"/>
                <w:u w:val="single"/>
                <w:lang w:eastAsia="en-ZA"/>
              </w:rPr>
              <w:t>The supplier must comply with all project HSE and environmental requirements, including:</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Site induction.</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PPE requirements.</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Site traffic management rules.</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Speed limits.</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Refuelling control procedure.</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Spill prevention requirements.</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Emergency response requirements.</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Fire prevention requirements.</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Waste and contaminated material handling requirements.</w:t>
            </w:r>
          </w:p>
          <w:p>
            <w:pPr>
              <w:pStyle w:val="P3"/>
              <w:widowControl w:val="1"/>
              <w:numPr>
                <w:ilvl w:val="0"/>
                <w:numId w:val="10"/>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Immediate reporting of spills, leaks, incidents or unsafe conditions.</w:t>
            </w:r>
          </w:p>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The supplier must clean up any spill caused during delivery, transfer or refuelling and must remove contaminated material for legal disposal where applicable.</w:t>
            </w:r>
          </w:p>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6. Records Required</w:t>
            </w:r>
          </w:p>
          <w:p>
            <w:pPr>
              <w:rPr>
                <w:rFonts w:asciiTheme="minorHAnsi" w:hAnsiTheme="minorHAnsi" w:cstheme="minorHAnsi" w:eastAsia="Times New Roman"/>
                <w:sz w:val="20"/>
                <w:szCs w:val="20"/>
                <w:u w:val="single"/>
                <w:lang w:eastAsia="en-ZA"/>
              </w:rPr>
            </w:pPr>
            <w:r>
              <w:rPr>
                <w:rFonts w:asciiTheme="minorHAnsi" w:hAnsiTheme="minorHAnsi" w:cstheme="minorHAnsi" w:eastAsia="Times New Roman"/>
                <w:sz w:val="20"/>
                <w:szCs w:val="20"/>
                <w:u w:val="single"/>
                <w:lang w:eastAsia="en-ZA"/>
              </w:rPr>
              <w:t>The supplier must submit the following records:</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notes for each delivery.</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quantity delivered.</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type and grade.</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Date and time of delivery.</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Vehicle registration number.</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Driver name.</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Receiving person name and signature.</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quality certificate or product specification, where required.</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Calibration certificate for dispensing meter, where applicable.</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usage or reconciliation report, where required.</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Spill or incident report, where applicable.</w:t>
            </w:r>
          </w:p>
          <w:p>
            <w:pPr>
              <w:pStyle w:val="P3"/>
              <w:widowControl w:val="1"/>
              <w:numPr>
                <w:ilvl w:val="0"/>
                <w:numId w:val="11"/>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Emergency delivery record, where applicable.</w:t>
            </w:r>
          </w:p>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7. Tender Submission Requirements</w:t>
            </w:r>
          </w:p>
          <w:p>
            <w:pPr>
              <w:rPr>
                <w:rFonts w:asciiTheme="minorHAnsi" w:hAnsiTheme="minorHAnsi" w:cstheme="minorHAnsi" w:eastAsia="Times New Roman"/>
                <w:sz w:val="20"/>
                <w:szCs w:val="20"/>
                <w:u w:val="single"/>
                <w:lang w:eastAsia="en-ZA"/>
              </w:rPr>
            </w:pPr>
            <w:r>
              <w:rPr>
                <w:rFonts w:asciiTheme="minorHAnsi" w:hAnsiTheme="minorHAnsi" w:cstheme="minorHAnsi" w:eastAsia="Times New Roman"/>
                <w:sz w:val="20"/>
                <w:szCs w:val="20"/>
                <w:u w:val="single"/>
                <w:lang w:eastAsia="en-ZA"/>
              </w:rPr>
              <w:t>The Fuel Supplier must submit the following with the quotation:</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Company profile.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Proof of fuel supply experience.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Proof of experience supplying construction, mining, renewable energy or remote projects.</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product specification.</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quality certificate or confirmation of fuel standard.</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vehicle details.</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Driver competency and dangerous goods transport details, where applicable.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Details of fuel bowsers, tanks or dispensing equipment offered.</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Spill response procedure.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Emergency delivery procedure.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Proof of insurance.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Proposed delivery method.</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Proposed delivery lead time.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Pricing schedule.</w:t>
            </w:r>
          </w:p>
          <w:p>
            <w:pPr>
              <w:pStyle w:val="P3"/>
              <w:widowControl w:val="1"/>
              <w:numPr>
                <w:ilvl w:val="0"/>
                <w:numId w:val="12"/>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Assumptions and exclusions.</w:t>
            </w:r>
          </w:p>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8. Pricing Requirements</w:t>
            </w:r>
          </w:p>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The quotation must clearly show pricing for:</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Diesel price per litre.</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Delivery cost.</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Minimum order quantity.</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Bulk delivery cost.</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Mobile refuelling cost, where applicable.</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Bowser or tank hire cost, where applicable.</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Pump or dispensing equipment cost, where applicable.</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Emergency delivery cost.</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Weekend or after-hours delivery cost.</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Fuel testing cost, where applicable.</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Travel cost.</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VAT.</w:t>
            </w:r>
          </w:p>
          <w:p>
            <w:pPr>
              <w:pStyle w:val="P3"/>
              <w:widowControl w:val="1"/>
              <w:numPr>
                <w:ilvl w:val="0"/>
                <w:numId w:val="13"/>
              </w:numPr>
              <w:contextualSpacing w:val="1"/>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Any exclusions.</w:t>
            </w:r>
          </w:p>
          <w:p>
            <w:pPr>
              <w:outlineLvl w:val="0"/>
              <w:rPr>
                <w:rFonts w:asciiTheme="minorHAnsi" w:hAnsiTheme="minorHAnsi" w:cstheme="minorHAnsi" w:eastAsia="Times New Roman"/>
                <w:b w:val="1"/>
                <w:bCs w:val="1"/>
                <w:sz w:val="20"/>
                <w:szCs w:val="20"/>
                <w:u w:val="single"/>
                <w:kern w:val="36"/>
                <w:lang w:eastAsia="en-ZA"/>
              </w:rPr>
            </w:pPr>
            <w:r>
              <w:rPr>
                <w:rFonts w:asciiTheme="minorHAnsi" w:hAnsiTheme="minorHAnsi" w:cstheme="minorHAnsi" w:eastAsia="Times New Roman"/>
                <w:b w:val="1"/>
                <w:bCs w:val="1"/>
                <w:sz w:val="20"/>
                <w:szCs w:val="20"/>
                <w:u w:val="single"/>
                <w:kern w:val="36"/>
                <w:lang w:eastAsia="en-ZA"/>
              </w:rPr>
              <w:t>9. Project Requirement</w:t>
            </w:r>
          </w:p>
          <w:p>
            <w:pPr>
              <w:rPr>
                <w:rFonts w:asciiTheme="minorHAnsi" w:hAnsiTheme="minorHAnsi" w:cstheme="minorHAnsi" w:eastAsia="Times New Roman"/>
                <w:sz w:val="20"/>
                <w:szCs w:val="20"/>
                <w:lang w:eastAsia="en-ZA"/>
              </w:rPr>
            </w:pPr>
            <w:r>
              <w:rPr>
                <w:rFonts w:asciiTheme="minorHAnsi" w:hAnsiTheme="minorHAnsi" w:cstheme="minorHAnsi" w:eastAsia="Times New Roman"/>
                <w:sz w:val="20"/>
                <w:szCs w:val="20"/>
                <w:lang w:eastAsia="en-ZA"/>
              </w:rPr>
              <w:t>All fuel supply, delivery, storage and refuelling activities must be suitable for a construction PV project and must support safe operation of construction vehicles, mobile plant, generators and temporary site equipment.</w:t>
            </w:r>
          </w:p>
        </w:tc>
      </w:tr>
      <w:tr>
        <w:trPr>
          <w:trHeight w:hRule="atLeast" w:val="398"/>
        </w:trPr>
        <w:tc>
          <w:tcPr>
            <w:tcW w:w="2691" w:type="dxa"/>
          </w:tcPr>
          <w:p>
            <w:pPr>
              <w:pStyle w:val="P4"/>
              <w:spacing w:before="52" w:beforeAutospacing="0" w:afterAutospacing="0"/>
              <w:ind w:left="107"/>
              <w:rPr>
                <w:rFonts w:ascii="Calibri" w:hAnsi="Calibri"/>
                <w:b w:val="1"/>
                <w:sz w:val="24"/>
              </w:rPr>
            </w:pPr>
            <w:r>
              <w:rPr>
                <w:rFonts w:ascii="Calibri" w:hAnsi="Calibri"/>
                <w:b w:val="1"/>
                <w:sz w:val="24"/>
              </w:rPr>
              <w:t>Form</w:t>
            </w:r>
            <w:r>
              <w:rPr>
                <w:rFonts w:ascii="Calibri" w:hAnsi="Calibri"/>
                <w:b w:val="1"/>
                <w:sz w:val="24"/>
                <w:spacing w:val="-3"/>
              </w:rPr>
              <w:t xml:space="preserve"> </w:t>
            </w:r>
            <w:r>
              <w:rPr>
                <w:rFonts w:ascii="Calibri" w:hAnsi="Calibri"/>
                <w:b w:val="1"/>
                <w:sz w:val="24"/>
              </w:rPr>
              <w:t>of</w:t>
            </w:r>
            <w:r>
              <w:rPr>
                <w:rFonts w:ascii="Calibri" w:hAnsi="Calibri"/>
                <w:b w:val="1"/>
                <w:sz w:val="24"/>
                <w:spacing w:val="-2"/>
              </w:rPr>
              <w:t xml:space="preserve"> </w:t>
            </w:r>
            <w:r>
              <w:rPr>
                <w:rFonts w:ascii="Calibri" w:hAnsi="Calibri"/>
                <w:b w:val="1"/>
                <w:sz w:val="24"/>
              </w:rPr>
              <w:t>Agreement:</w:t>
            </w:r>
          </w:p>
        </w:tc>
        <w:tc>
          <w:tcPr>
            <w:tcW w:w="7988" w:type="dxa"/>
          </w:tcPr>
          <w:p>
            <w:pPr>
              <w:pStyle w:val="P4"/>
              <w:spacing w:before="52" w:beforeAutospacing="0" w:afterAutospacing="0"/>
              <w:ind w:left="108"/>
              <w:rPr>
                <w:rFonts w:ascii="Calibri" w:hAnsi="Calibri"/>
                <w:sz w:val="24"/>
              </w:rPr>
            </w:pPr>
            <w:r>
              <w:rPr>
                <w:rFonts w:ascii="Calibri" w:hAnsi="Calibri"/>
                <w:sz w:val="24"/>
                <w:rtl w:val="0"/>
                <w:lang w:val="en-US" w:bidi="en-US" w:eastAsia="en-US"/>
              </w:rPr>
              <w:t>Service provider</w:t>
            </w:r>
          </w:p>
        </w:tc>
      </w:tr>
      <w:tr>
        <w:trPr>
          <w:trHeight w:hRule="atLeast" w:val="414"/>
        </w:trPr>
        <w:tc>
          <w:tcPr>
            <w:tcW w:w="2691" w:type="dxa"/>
          </w:tcPr>
          <w:p>
            <w:pPr>
              <w:pStyle w:val="P4"/>
              <w:spacing w:before="59" w:beforeAutospacing="0" w:afterAutospacing="0"/>
              <w:ind w:left="107"/>
              <w:rPr>
                <w:rFonts w:ascii="Calibri" w:hAnsi="Calibri"/>
                <w:b w:val="1"/>
                <w:sz w:val="24"/>
              </w:rPr>
            </w:pPr>
            <w:r>
              <w:rPr>
                <w:rFonts w:ascii="Calibri" w:hAnsi="Calibri"/>
                <w:b w:val="1"/>
                <w:sz w:val="24"/>
              </w:rPr>
              <w:t>Validity</w:t>
            </w:r>
            <w:r>
              <w:rPr>
                <w:rFonts w:ascii="Calibri" w:hAnsi="Calibri"/>
                <w:b w:val="1"/>
                <w:sz w:val="24"/>
                <w:spacing w:val="-4"/>
              </w:rPr>
              <w:t xml:space="preserve"> </w:t>
            </w:r>
            <w:r>
              <w:rPr>
                <w:rFonts w:ascii="Calibri" w:hAnsi="Calibri"/>
                <w:b w:val="1"/>
                <w:sz w:val="24"/>
              </w:rPr>
              <w:t>of</w:t>
            </w:r>
            <w:r>
              <w:rPr>
                <w:rFonts w:ascii="Calibri" w:hAnsi="Calibri"/>
                <w:b w:val="1"/>
                <w:sz w:val="24"/>
                <w:spacing w:val="-2"/>
              </w:rPr>
              <w:t xml:space="preserve"> </w:t>
            </w:r>
            <w:r>
              <w:rPr>
                <w:rFonts w:ascii="Calibri" w:hAnsi="Calibri"/>
                <w:b w:val="1"/>
                <w:sz w:val="24"/>
              </w:rPr>
              <w:t>Quote:</w:t>
            </w:r>
          </w:p>
        </w:tc>
        <w:tc>
          <w:tcPr>
            <w:tcW w:w="7988" w:type="dxa"/>
          </w:tcPr>
          <w:p>
            <w:pPr>
              <w:pStyle w:val="P4"/>
              <w:spacing w:before="59" w:beforeAutospacing="0" w:afterAutospacing="0"/>
              <w:ind w:left="108"/>
              <w:rPr>
                <w:rFonts w:ascii="Calibri" w:hAnsi="Calibri"/>
                <w:sz w:val="24"/>
              </w:rPr>
            </w:pPr>
            <w:r>
              <w:rPr>
                <w:rFonts w:ascii="Calibri" w:hAnsi="Calibri"/>
                <w:sz w:val="24"/>
                <w:rtl w:val="0"/>
                <w:lang w:val="en-US" w:bidi="en-US" w:eastAsia="en-US"/>
              </w:rPr>
              <w:t>30 days</w:t>
            </w:r>
          </w:p>
        </w:tc>
      </w:tr>
      <w:tr>
        <w:trPr>
          <w:trHeight w:hRule="atLeast" w:val="424"/>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Delivery:</w:t>
            </w:r>
          </w:p>
        </w:tc>
        <w:tc>
          <w:tcPr>
            <w:tcW w:w="7988" w:type="dxa"/>
          </w:tcPr>
          <w:p>
            <w:pPr>
              <w:pStyle w:val="P4"/>
              <w:spacing w:before="64" w:beforeAutospacing="0" w:afterAutospacing="0"/>
              <w:rPr>
                <w:rFonts w:ascii="Calibri" w:hAnsi="Calibri"/>
                <w:sz w:val="24"/>
              </w:rPr>
            </w:pPr>
            <w:r>
              <w:rPr>
                <w:rFonts w:ascii="Calibri" w:hAnsi="Calibri"/>
                <w:sz w:val="24"/>
                <w:rtl w:val="0"/>
                <w:lang w:val="en-US" w:bidi="en-US" w:eastAsia="en-US"/>
              </w:rPr>
              <w:t xml:space="preserve"> As per agreement</w:t>
            </w:r>
          </w:p>
        </w:tc>
      </w:tr>
      <w:tr>
        <w:trPr>
          <w:trHeight w:hRule="atLeast" w:val="422"/>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BOQ:</w:t>
            </w:r>
          </w:p>
        </w:tc>
        <w:tc>
          <w:tcPr>
            <w:tcW w:w="7988" w:type="dxa"/>
          </w:tcPr>
          <w:p>
            <w:pPr>
              <w:pStyle w:val="P4"/>
              <w:spacing w:before="64" w:beforeAutospacing="0" w:afterAutospacing="0"/>
              <w:ind w:left="108"/>
              <w:rPr>
                <w:rFonts w:ascii="Calibri" w:hAnsi="Calibri"/>
                <w:sz w:val="24"/>
              </w:rPr>
            </w:pPr>
            <w:r>
              <w:rPr>
                <w:rFonts w:ascii="Calibri" w:hAnsi="Calibri"/>
                <w:sz w:val="24"/>
                <w:rtl w:val="0"/>
                <w:lang w:val="en-US" w:bidi="en-US" w:eastAsia="en-US"/>
              </w:rPr>
              <w:t>34 000 l</w:t>
            </w:r>
            <w:r>
              <w:rPr>
                <w:rFonts w:ascii="Calibri" w:hAnsi="Calibri"/>
                <w:sz w:val="24"/>
                <w:rtl w:val="0"/>
                <w:lang w:val="en-US" w:bidi="en-US" w:eastAsia="en-US"/>
              </w:rPr>
              <w:t>iters plus per week</w:t>
            </w:r>
          </w:p>
        </w:tc>
      </w:tr>
      <w:tr>
        <w:trPr>
          <w:trHeight w:hRule="atLeast" w:val="421"/>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Specifications:</w:t>
            </w:r>
          </w:p>
        </w:tc>
        <w:tc>
          <w:tcPr>
            <w:tcW w:w="7988" w:type="dxa"/>
          </w:tcPr>
          <w:p>
            <w:pPr>
              <w:pStyle w:val="P4"/>
              <w:spacing w:before="64" w:beforeAutospacing="0" w:afterAutospacing="0"/>
              <w:rPr>
                <w:rFonts w:ascii="Calibri" w:hAnsi="Calibri"/>
                <w:sz w:val="24"/>
              </w:rPr>
            </w:pPr>
            <w:r>
              <w:rPr>
                <w:rFonts w:ascii="Calibri" w:hAnsi="Calibri"/>
                <w:sz w:val="24"/>
                <w:rtl w:val="0"/>
                <w:lang w:val="en-US" w:bidi="en-US" w:eastAsia="en-US"/>
              </w:rPr>
              <w:t xml:space="preserve"> As per the scope of work</w:t>
            </w:r>
          </w:p>
        </w:tc>
      </w:tr>
      <w:tr>
        <w:trPr>
          <w:trHeight w:hRule="atLeast" w:val="424"/>
        </w:trPr>
        <w:tc>
          <w:tcPr>
            <w:tcW w:w="2691" w:type="dxa"/>
          </w:tcPr>
          <w:p>
            <w:pPr>
              <w:pStyle w:val="P4"/>
              <w:spacing w:before="66" w:beforeAutospacing="0" w:afterAutospacing="0"/>
              <w:ind w:left="107"/>
              <w:rPr>
                <w:rFonts w:ascii="Calibri" w:hAnsi="Calibri"/>
                <w:b w:val="1"/>
                <w:sz w:val="24"/>
              </w:rPr>
            </w:pPr>
            <w:r>
              <w:rPr>
                <w:rFonts w:ascii="Calibri" w:hAnsi="Calibri"/>
                <w:b w:val="1"/>
                <w:sz w:val="24"/>
              </w:rPr>
              <w:t>Drawings:</w:t>
            </w:r>
          </w:p>
        </w:tc>
        <w:tc>
          <w:tcPr>
            <w:tcW w:w="7988" w:type="dxa"/>
          </w:tcPr>
          <w:p>
            <w:pPr>
              <w:pStyle w:val="P4"/>
              <w:spacing w:before="66" w:beforeAutospacing="0" w:afterAutospacing="0"/>
              <w:ind w:left="108"/>
              <w:rPr>
                <w:rFonts w:ascii="Calibri" w:hAnsi="Calibri"/>
                <w:sz w:val="24"/>
              </w:rPr>
            </w:pPr>
            <w:r>
              <w:rPr>
                <w:rFonts w:ascii="Calibri" w:hAnsi="Calibri"/>
                <w:sz w:val="24"/>
                <w:rtl w:val="0"/>
                <w:lang w:val="en-US" w:bidi="en-US" w:eastAsia="en-US"/>
              </w:rPr>
              <w:t>N/a</w:t>
            </w:r>
          </w:p>
        </w:tc>
      </w:tr>
      <w:tr>
        <w:trPr>
          <w:trHeight w:hRule="atLeast" w:val="585"/>
        </w:trPr>
        <w:tc>
          <w:tcPr>
            <w:tcW w:w="2691" w:type="dxa"/>
          </w:tcPr>
          <w:p>
            <w:pPr>
              <w:pStyle w:val="P4"/>
              <w:spacing w:before="146" w:beforeAutospacing="0" w:afterAutospacing="0"/>
              <w:ind w:left="107"/>
              <w:rPr>
                <w:rFonts w:ascii="Calibri" w:hAnsi="Calibri"/>
                <w:b w:val="1"/>
                <w:sz w:val="24"/>
              </w:rPr>
            </w:pPr>
            <w:r>
              <w:rPr>
                <w:rFonts w:ascii="Calibri" w:hAnsi="Calibri"/>
                <w:b w:val="1"/>
                <w:sz w:val="24"/>
              </w:rPr>
              <w:t>RFQ</w:t>
            </w:r>
            <w:r>
              <w:rPr>
                <w:rFonts w:ascii="Calibri" w:hAnsi="Calibri"/>
                <w:b w:val="1"/>
                <w:sz w:val="24"/>
                <w:spacing w:val="-2"/>
              </w:rPr>
              <w:t xml:space="preserve"> </w:t>
            </w:r>
            <w:r>
              <w:rPr>
                <w:rFonts w:ascii="Calibri" w:hAnsi="Calibri"/>
                <w:b w:val="1"/>
                <w:sz w:val="24"/>
              </w:rPr>
              <w:t>Submission</w:t>
            </w:r>
            <w:r>
              <w:rPr>
                <w:rFonts w:ascii="Calibri" w:hAnsi="Calibri"/>
                <w:b w:val="1"/>
                <w:sz w:val="24"/>
                <w:spacing w:val="-3"/>
              </w:rPr>
              <w:t xml:space="preserve"> </w:t>
            </w:r>
            <w:r>
              <w:rPr>
                <w:rFonts w:ascii="Calibri" w:hAnsi="Calibri"/>
                <w:b w:val="1"/>
                <w:sz w:val="24"/>
              </w:rPr>
              <w:t>Date:</w:t>
            </w:r>
          </w:p>
        </w:tc>
        <w:tc>
          <w:tcPr>
            <w:tcW w:w="7988" w:type="dxa"/>
          </w:tcPr>
          <w:p>
            <w:pPr>
              <w:pStyle w:val="P4"/>
              <w:ind w:left="108"/>
              <w:rPr>
                <w:rFonts w:ascii="Calibri" w:hAnsi="Calibri"/>
                <w:b w:val="1"/>
                <w:sz w:val="24"/>
              </w:rPr>
            </w:pPr>
            <w:r>
              <w:rPr>
                <w:rFonts w:ascii="Calibri" w:hAnsi="Calibri"/>
                <w:b w:val="1"/>
                <w:sz w:val="24"/>
              </w:rPr>
              <w:t>Date:</w:t>
            </w:r>
            <w:r>
              <w:rPr>
                <w:rFonts w:ascii="Calibri" w:hAnsi="Calibri"/>
                <w:b w:val="1"/>
                <w:sz w:val="24"/>
                <w:spacing w:val="-1"/>
              </w:rPr>
              <w:t xml:space="preserve"> </w:t>
            </w:r>
            <w:r>
              <w:rPr>
                <w:rFonts w:ascii="Calibri" w:hAnsi="Calibri"/>
                <w:b w:val="1"/>
                <w:sz w:val="24"/>
              </w:rPr>
              <w:t xml:space="preserve">  </w:t>
            </w:r>
            <w:r>
              <w:rPr>
                <w:rFonts w:ascii="Calibri" w:hAnsi="Calibri"/>
                <w:b w:val="1"/>
                <w:sz w:val="24"/>
                <w:rtl w:val="0"/>
                <w:lang w:val="en-US" w:bidi="en-US" w:eastAsia="en-US"/>
              </w:rPr>
              <w:t>25 May 2026</w:t>
            </w:r>
            <w:r>
              <w:rPr>
                <w:rFonts w:ascii="Calibri" w:hAnsi="Calibri"/>
                <w:b w:val="1"/>
                <w:sz w:val="24"/>
              </w:rPr>
              <w:t xml:space="preserve">                         Time:</w:t>
            </w:r>
            <w:r>
              <w:rPr>
                <w:rFonts w:ascii="Calibri" w:hAnsi="Calibri"/>
                <w:b w:val="1"/>
                <w:sz w:val="24"/>
                <w:spacing w:val="-1"/>
              </w:rPr>
              <w:t xml:space="preserve"> </w:t>
            </w:r>
            <w:r>
              <w:rPr>
                <w:rFonts w:ascii="Calibri" w:hAnsi="Calibri"/>
                <w:b w:val="1"/>
                <w:sz w:val="24"/>
                <w:rtl w:val="0"/>
                <w:spacing w:val="-1"/>
                <w:lang w:val="en-US" w:bidi="en-US" w:eastAsia="en-US"/>
              </w:rPr>
              <w:t>16h00</w:t>
            </w:r>
          </w:p>
        </w:tc>
      </w:tr>
      <w:tr>
        <w:trPr>
          <w:trHeight w:hRule="atLeast" w:val="407"/>
        </w:trPr>
        <w:tc>
          <w:tcPr>
            <w:tcW w:w="2691" w:type="dxa"/>
          </w:tcPr>
          <w:p>
            <w:pPr>
              <w:pStyle w:val="P4"/>
              <w:spacing w:before="57" w:beforeAutospacing="0" w:afterAutospacing="0"/>
              <w:ind w:left="107"/>
              <w:rPr>
                <w:rFonts w:ascii="Calibri" w:hAnsi="Calibri"/>
                <w:b w:val="1"/>
                <w:sz w:val="24"/>
              </w:rPr>
            </w:pPr>
            <w:r>
              <w:rPr>
                <w:rFonts w:ascii="Calibri" w:hAnsi="Calibri"/>
                <w:b w:val="1"/>
                <w:sz w:val="24"/>
              </w:rPr>
              <w:t>Submission</w:t>
            </w:r>
            <w:r>
              <w:rPr>
                <w:rFonts w:ascii="Calibri" w:hAnsi="Calibri"/>
                <w:b w:val="1"/>
                <w:sz w:val="24"/>
                <w:spacing w:val="-1"/>
              </w:rPr>
              <w:t xml:space="preserve"> </w:t>
            </w:r>
            <w:r>
              <w:rPr>
                <w:rFonts w:ascii="Calibri" w:hAnsi="Calibri"/>
                <w:b w:val="1"/>
                <w:sz w:val="24"/>
              </w:rPr>
              <w:t>of</w:t>
            </w:r>
            <w:r>
              <w:rPr>
                <w:rFonts w:ascii="Calibri" w:hAnsi="Calibri"/>
                <w:b w:val="1"/>
                <w:sz w:val="24"/>
                <w:spacing w:val="-1"/>
              </w:rPr>
              <w:t xml:space="preserve"> </w:t>
            </w:r>
            <w:r>
              <w:rPr>
                <w:rFonts w:ascii="Calibri" w:hAnsi="Calibri"/>
                <w:b w:val="1"/>
                <w:sz w:val="24"/>
              </w:rPr>
              <w:t>Quote:</w:t>
            </w:r>
          </w:p>
        </w:tc>
        <w:tc>
          <w:tcPr>
            <w:tcW w:w="7988" w:type="dxa"/>
          </w:tcPr>
          <w:p>
            <w:pPr>
              <w:pStyle w:val="P4"/>
              <w:spacing w:before="57" w:beforeAutospacing="0" w:afterAutospacing="0"/>
              <w:ind w:left="108"/>
              <w:rPr>
                <w:rFonts w:ascii="Calibri" w:hAnsi="Calibri"/>
                <w:sz w:val="24"/>
              </w:rPr>
            </w:pPr>
            <w:r>
              <w:rPr>
                <w:rFonts w:ascii="Calibri" w:hAnsi="Calibri"/>
                <w:sz w:val="24"/>
              </w:rPr>
              <w:t>By</w:t>
            </w:r>
            <w:r>
              <w:rPr>
                <w:rFonts w:ascii="Calibri" w:hAnsi="Calibri"/>
                <w:sz w:val="24"/>
                <w:spacing w:val="-4"/>
              </w:rPr>
              <w:t xml:space="preserve"> </w:t>
            </w:r>
            <w:r>
              <w:rPr>
                <w:rFonts w:ascii="Calibri" w:hAnsi="Calibri"/>
                <w:sz w:val="24"/>
              </w:rPr>
              <w:t>mail</w:t>
            </w:r>
            <w:r>
              <w:rPr>
                <w:rFonts w:ascii="Calibri" w:hAnsi="Calibri"/>
                <w:sz w:val="24"/>
                <w:spacing w:val="-3"/>
              </w:rPr>
              <w:t xml:space="preserve">: </w:t>
            </w:r>
            <w:hyperlink r:id="R2">
              <w:r>
                <w:rPr>
                  <w:rStyle w:val="C2"/>
                  <w:rFonts w:ascii="Calibri" w:hAnsi="Calibri"/>
                  <w:sz w:val="24"/>
                  <w:spacing w:val="-3"/>
                </w:rPr>
                <w:t>johan@cggcpower.com</w:t>
              </w:r>
            </w:hyperlink>
          </w:p>
        </w:tc>
      </w:tr>
    </w:tbl>
    <w:p>
      <w:pPr>
        <w:rPr>
          <w:rFonts w:ascii="Calibri" w:hAnsi="Calibri"/>
          <w:sz w:val="24"/>
        </w:rPr>
        <w:sectPr>
          <w:footnotePr/>
          <w:endnotePr/>
          <w:type w:val="continuous"/>
          <w:pgSz w:w="11900" w:h="16850" w:code="0"/>
          <w:pgMar w:left="160" w:right="200" w:top="420" w:bottom="280" w:header="720" w:footer="720" w:gutter="0"/>
          <w:cols w:equalWidth="1" w:space="720"/>
        </w:sectPr>
      </w:pPr>
    </w:p>
    <w:tbl>
      <w:tblPr>
        <w:tblpPr w:leftFromText="180" w:rightFromText="180" w:tblpX="1" w:tblpY="-1260" w:horzAnchor="margin" w:tblpXSpec="left"/>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sz w:val="20"/>
        </w:rPr>
      </w:pPr>
      <w:r>
        <w:rPr>
          <w:rFonts w:ascii="Times New Roman" w:hAnsi="Times New Roman"/>
          <w:noProof w:val="1"/>
          <w:sz w:val="20"/>
        </w:rPr>
        <w:drawing>
          <wp:anchor xmlns:wp="http://schemas.openxmlformats.org/drawingml/2006/wordprocessingDrawing" distT="0" distB="0" distL="114300" distR="114300" simplePos="0" relativeHeight="12" behindDoc="1" locked="0" layoutInCell="1" allowOverlap="1">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2"/>
        <w:rPr>
          <w:sz w:val="20"/>
        </w:rPr>
      </w:pPr>
    </w:p>
    <w:p>
      <w:pPr>
        <w:pStyle w:val="P2"/>
        <w:rPr>
          <w:sz w:val="20"/>
        </w:rPr>
      </w:pPr>
    </w:p>
    <w:p>
      <w:pPr>
        <w:pStyle w:val="P1"/>
        <w:spacing w:before="227" w:beforeAutospacing="0" w:afterAutospacing="0"/>
        <w:rPr>
          <w:u w:val="none"/>
        </w:rPr>
      </w:pPr>
      <w:r>
        <w:rPr>
          <w:noProof w:val="1"/>
        </w:rPr>
        <mc:AlternateContent>
          <mc:Choice Requires="wps">
            <w:drawing>
              <wp:anchor xmlns:wp="http://schemas.openxmlformats.org/drawingml/2006/wordprocessingDrawing" distT="0" distB="0" distL="114300" distR="114300" simplePos="0" relativeHeight="10" behindDoc="1" locked="0" layoutInCell="1" allowOverlap="1">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 xmlns:a="http://schemas.openxmlformats.org/drawingml/2006/main">
                  <a:graphicData uri="http://schemas.microsoft.com/office/word/2010/wordprocessingShape">
                    <wps:wsp>
                      <wps:cNvSpPr/>
                      <wps:spPr bwMode="auto">
                        <a:xfrm>
                          <a:off x="0" y="0"/>
                          <a:ext cx="6756400" cy="7753985"/>
                        </a:xfrm>
                        <a:custGeom>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rot="0" vert="horz" wrap="square" lIns="91440" tIns="45720" rIns="91440" bIns="45720" anchor="t" anchorCtr="0" upright="1">
                        <a:noAutofit/>
                      </wps:bodyPr>
                    </wps:wsp>
                  </a:graphicData>
                </a:graphic>
              </wp:anchor>
            </w:drawing>
          </mc:Choice>
          <mc:Fallback>
            <w:pict>
              <v:shape xmlns:o="urn:schemas-microsoft-com:office:office" id="AutoShape 2" o:spid="_x0000_s1027" style="position:absolute;width:532pt;height:610.55pt;z-index:-32768;mso-wrap-distance-left:9pt;mso-wrap-distance-top:0pt;mso-wrap-distance-right:9pt;mso-wrap-distance-bottom:0pt;margin-left:31.25pt;margin-top:2.25pt;mso-position-horizontal:absolute;mso-position-horizontal-relative:page;mso-position-vertical:absolute;mso-position-vertical-relative:text" o:allowincell="t" fillcolor="#000000" stroked="f" coordsize="10640,12211" path="m4158,0l4148,,4148,9,4148,434,10,434,10,9,4148,9,4148,,10,,,,,9,,434,,444,,12201,10,12201,10,444,4148,444,4158,444,4158,434,4158,9,4158,xm10639,12201l10630,12201,10,12201,,12201,,12210,10,12210,10630,12210,10639,12210,10639,12201xm10639,434l10630,434,4158,434,4158,444,10630,444,10630,12201,10639,12201,10639,444,10639,434xe"/>
            </w:pict>
          </mc:Fallback>
        </mc:AlternateContent>
      </w:r>
      <w:r>
        <w:rPr>
          <w:u w:val="thick"/>
        </w:rPr>
        <w:t>RFQ</w:t>
      </w:r>
      <w:r>
        <w:rPr>
          <w:u w:val="thick"/>
          <w:spacing w:val="-3"/>
        </w:rPr>
        <w:t xml:space="preserve"> </w:t>
      </w:r>
      <w:r>
        <w:rPr>
          <w:u w:val="thick"/>
        </w:rPr>
        <w:t>Specific</w:t>
      </w:r>
      <w:r>
        <w:rPr>
          <w:u w:val="thick"/>
          <w:spacing w:val="-2"/>
        </w:rPr>
        <w:t xml:space="preserve"> </w:t>
      </w:r>
      <w:r>
        <w:rPr>
          <w:u w:val="thick"/>
        </w:rPr>
        <w:t>Requirements:</w:t>
      </w:r>
    </w:p>
    <w:p>
      <w:pPr>
        <w:pStyle w:val="P2"/>
        <w:spacing w:before="84" w:beforeAutospacing="0" w:afterAutospacing="0"/>
        <w:ind w:left="476" w:right="6769"/>
      </w:pPr>
      <w:r>
        <w:t>Duration of activity: Duration of Project</w:t>
      </w:r>
      <w:r>
        <w:rPr>
          <w:spacing w:val="1"/>
        </w:rPr>
        <w:t xml:space="preserve"> </w:t>
      </w:r>
      <w:r>
        <w:t>Start</w:t>
      </w:r>
      <w:r>
        <w:rPr>
          <w:spacing w:val="-1"/>
        </w:rPr>
        <w:t xml:space="preserve"> </w:t>
      </w:r>
      <w:r>
        <w:t>date:</w:t>
      </w:r>
    </w:p>
    <w:p>
      <w:pPr>
        <w:pStyle w:val="P2"/>
        <w:rPr>
          <w:sz w:val="26"/>
        </w:rPr>
      </w:pPr>
    </w:p>
    <w:p>
      <w:pPr>
        <w:pStyle w:val="P2"/>
        <w:rPr>
          <w:sz w:val="22"/>
        </w:rPr>
      </w:pPr>
    </w:p>
    <w:p>
      <w:pPr>
        <w:pStyle w:val="P2"/>
        <w:ind w:left="476"/>
      </w:pPr>
      <w:r>
        <w:t>Service</w:t>
      </w:r>
      <w:r>
        <w:rPr>
          <w:spacing w:val="-3"/>
        </w:rPr>
        <w:t xml:space="preserve"> </w:t>
      </w:r>
      <w:r>
        <w:t>required:</w:t>
      </w:r>
    </w:p>
    <w:tbl>
      <w:tblPr>
        <w:tblW w:w="0" w:type="auto"/>
        <w:tblInd w:w="48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1191"/>
        <w:gridCol w:w="2938"/>
        <w:gridCol w:w="6095"/>
      </w:tblGrid>
      <w:tr>
        <w:trPr>
          <w:trHeight w:hRule="atLeast" w:val="276"/>
        </w:trPr>
        <w:tc>
          <w:tcPr>
            <w:tcW w:w="1191" w:type="dxa"/>
          </w:tcPr>
          <w:p>
            <w:pPr>
              <w:pStyle w:val="P4"/>
              <w:spacing w:lineRule="exact" w:line="255" w:before="1" w:beforeAutospacing="0" w:afterAutospacing="0"/>
              <w:ind w:left="107"/>
              <w:rPr>
                <w:b w:val="1"/>
                <w:sz w:val="24"/>
              </w:rPr>
            </w:pPr>
            <w:r>
              <w:rPr>
                <w:b w:val="1"/>
                <w:sz w:val="24"/>
              </w:rPr>
              <w:t>Quantity</w:t>
            </w:r>
          </w:p>
        </w:tc>
        <w:tc>
          <w:tcPr>
            <w:tcW w:w="2938" w:type="dxa"/>
          </w:tcPr>
          <w:p>
            <w:pPr>
              <w:pStyle w:val="P4"/>
              <w:spacing w:lineRule="exact" w:line="255" w:before="1" w:beforeAutospacing="0" w:afterAutospacing="0"/>
              <w:ind w:left="107"/>
              <w:rPr>
                <w:b w:val="1"/>
                <w:sz w:val="24"/>
              </w:rPr>
            </w:pPr>
            <w:r>
              <w:rPr>
                <w:b w:val="1"/>
                <w:sz w:val="24"/>
              </w:rPr>
              <w:t>Type</w:t>
            </w:r>
          </w:p>
        </w:tc>
        <w:tc>
          <w:tcPr>
            <w:tcW w:w="6095" w:type="dxa"/>
          </w:tcPr>
          <w:p>
            <w:pPr>
              <w:pStyle w:val="P4"/>
              <w:spacing w:lineRule="exact" w:line="255" w:before="1" w:beforeAutospacing="0" w:afterAutospacing="0"/>
              <w:ind w:left="107"/>
              <w:rPr>
                <w:b w:val="1"/>
                <w:sz w:val="24"/>
              </w:rPr>
            </w:pPr>
            <w:r>
              <w:rPr>
                <w:b w:val="1"/>
                <w:sz w:val="24"/>
              </w:rPr>
              <w:t>Additional</w:t>
            </w:r>
            <w:r>
              <w:rPr>
                <w:b w:val="1"/>
                <w:sz w:val="24"/>
                <w:spacing w:val="-2"/>
              </w:rPr>
              <w:t xml:space="preserve"> </w:t>
            </w:r>
            <w:r>
              <w:rPr>
                <w:b w:val="1"/>
                <w:sz w:val="24"/>
              </w:rPr>
              <w:t>specifications</w:t>
            </w:r>
          </w:p>
        </w:tc>
      </w:tr>
      <w:tr>
        <w:trPr>
          <w:trHeight w:hRule="atLeast" w:val="5436"/>
        </w:trPr>
        <w:tc>
          <w:tcPr>
            <w:tcW w:w="1191" w:type="dxa"/>
          </w:tcPr>
          <w:p>
            <w:pPr>
              <w:pStyle w:val="P4"/>
              <w:ind w:left="107"/>
              <w:rPr>
                <w:sz w:val="24"/>
              </w:rPr>
            </w:pPr>
            <w:r>
              <w:rPr>
                <w:sz w:val="24"/>
                <w:w w:val="99"/>
              </w:rPr>
              <w:t xml:space="preserve">       </w:t>
            </w:r>
          </w:p>
        </w:tc>
        <w:tc>
          <w:tcPr>
            <w:tcW w:w="2938" w:type="dxa"/>
          </w:tcPr>
          <w:p>
            <w:pPr>
              <w:pStyle w:val="P4"/>
              <w:ind w:left="107" w:right="95"/>
              <w:jc w:val="both"/>
              <w:rPr>
                <w:sz w:val="24"/>
              </w:rPr>
            </w:pPr>
          </w:p>
        </w:tc>
        <w:tc>
          <w:tcPr>
            <w:tcW w:w="6095" w:type="dxa"/>
          </w:tcPr>
          <w:p>
            <w:pPr>
              <w:pStyle w:val="P4"/>
              <w:tabs>
                <w:tab w:val="left" w:pos="432" w:leader="none"/>
              </w:tabs>
              <w:spacing w:lineRule="auto" w:line="276" w:beforeAutospacing="0" w:afterAutospacing="0"/>
              <w:ind w:right="96"/>
            </w:pPr>
          </w:p>
          <w:p>
            <w:pPr>
              <w:pStyle w:val="P4"/>
              <w:tabs>
                <w:tab w:val="left" w:pos="432" w:leader="none"/>
              </w:tabs>
              <w:spacing w:lineRule="auto" w:line="276" w:beforeAutospacing="0" w:afterAutospacing="0"/>
              <w:ind w:right="96"/>
            </w:pPr>
          </w:p>
        </w:tc>
      </w:tr>
      <w:tr>
        <w:trPr>
          <w:trHeight w:hRule="atLeast" w:val="508"/>
        </w:trPr>
        <w:tc>
          <w:tcPr>
            <w:tcW w:w="1191" w:type="dxa"/>
          </w:tcPr>
          <w:p>
            <w:pPr>
              <w:pStyle w:val="P4"/>
              <w:rPr>
                <w:rFonts w:ascii="Times New Roman" w:hAnsi="Times New Roman"/>
              </w:rPr>
            </w:pPr>
          </w:p>
        </w:tc>
        <w:tc>
          <w:tcPr>
            <w:tcW w:w="2938" w:type="dxa"/>
          </w:tcPr>
          <w:p>
            <w:pPr>
              <w:pStyle w:val="P4"/>
              <w:rPr>
                <w:rFonts w:ascii="Times New Roman" w:hAnsi="Times New Roman"/>
              </w:rPr>
            </w:pPr>
          </w:p>
        </w:tc>
        <w:tc>
          <w:tcPr>
            <w:tcW w:w="6095" w:type="dxa"/>
          </w:tcPr>
          <w:p>
            <w:pPr>
              <w:pStyle w:val="P4"/>
              <w:rPr>
                <w:rFonts w:ascii="Times New Roman" w:hAnsi="Times New Roman"/>
              </w:rPr>
            </w:pPr>
          </w:p>
        </w:tc>
      </w:tr>
    </w:tbl>
    <w:p>
      <w:pPr>
        <w:pStyle w:val="P2"/>
      </w:pPr>
    </w:p>
    <w:p>
      <w:pPr>
        <w:pStyle w:val="P2"/>
        <w:ind w:left="476"/>
      </w:pPr>
      <w:r>
        <w:t>Terms</w:t>
      </w:r>
      <w:r>
        <w:rPr>
          <w:spacing w:val="-2"/>
        </w:rPr>
        <w:t xml:space="preserve"> </w:t>
      </w:r>
      <w:r>
        <w:t>&amp; Conditions: As per CNWE service agreement contract.</w:t>
      </w:r>
    </w:p>
    <w:p>
      <w:pPr>
        <w:pStyle w:val="P2"/>
      </w:pPr>
    </w:p>
    <w:p>
      <w:pPr>
        <w:sectPr>
          <w:headerReference w:type="default" r:id="RelHdr1"/>
          <w:footnotePr/>
          <w:endnotePr/>
          <w:type w:val="nextPage"/>
          <w:pgSz w:w="11900" w:h="16850" w:code="0"/>
          <w:pgMar w:left="160" w:right="200" w:top="1620" w:bottom="280" w:header="413" w:footer="0" w:gutter="0"/>
          <w:cols w:equalWidth="1" w:space="720"/>
        </w:sectPr>
      </w:pPr>
      <w:r>
        <w:t xml:space="preserve">      </w:t>
      </w:r>
    </w:p>
    <w:p>
      <w:pPr>
        <w:pStyle w:val="P2"/>
        <w:rPr>
          <w:sz w:val="20"/>
        </w:rPr>
      </w:pPr>
    </w:p>
    <w:p>
      <w:pPr>
        <w:pStyle w:val="P2"/>
        <w:rPr>
          <w:sz w:val="20"/>
        </w:rPr>
      </w:pPr>
    </w:p>
    <w:p>
      <w:pPr>
        <w:pStyle w:val="P2"/>
        <w:rPr>
          <w:sz w:val="20"/>
        </w:rPr>
      </w:pPr>
    </w:p>
    <w:tbl>
      <w:tblPr>
        <w:tblpPr w:leftFromText="180" w:rightFromText="180" w:tblpX="1" w:tblpY="-1260" w:horzAnchor="margin" w:tblpXSpec="left"/>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r>
              <w:rPr>
                <w:rFonts w:ascii="Times New Roman" w:hAnsi="Times New Roman"/>
                <w:noProof w:val="1"/>
                <w:sz w:val="20"/>
              </w:rPr>
              <w:drawing>
                <wp:anchor xmlns:wp="http://schemas.openxmlformats.org/drawingml/2006/wordprocessingDrawing" distT="0" distB="0" distL="114300" distR="114300" simplePos="0" relativeHeight="13" behindDoc="1" locked="0" layoutInCell="1" allowOverlap="1">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sz w:val="20"/>
        </w:rPr>
      </w:pPr>
    </w:p>
    <w:p>
      <w:pPr>
        <w:pStyle w:val="P2"/>
        <w:rPr>
          <w:sz w:val="20"/>
        </w:rPr>
      </w:pPr>
    </w:p>
    <w:p>
      <w:pPr>
        <w:pStyle w:val="P2"/>
        <w:spacing w:before="5" w:beforeAutospacing="0" w:afterAutospacing="0"/>
        <w:rPr>
          <w:sz w:val="20"/>
        </w:rPr>
      </w:pPr>
    </w:p>
    <w:p>
      <w:pPr>
        <w:pStyle w:val="P1"/>
        <w:ind w:left="788"/>
        <w:rPr>
          <w:u w:val="none"/>
        </w:rPr>
      </w:pPr>
      <w:r>
        <w:rPr>
          <w:u w:val="thick"/>
        </w:rPr>
        <w:t>CNWE</w:t>
      </w:r>
      <w:r>
        <w:rPr>
          <w:u w:val="thick"/>
          <w:spacing w:val="-3"/>
        </w:rPr>
        <w:t xml:space="preserve"> </w:t>
      </w:r>
      <w:r>
        <w:rPr>
          <w:u w:val="thick"/>
        </w:rPr>
        <w:t>Procurement</w:t>
      </w:r>
      <w:r>
        <w:rPr>
          <w:u w:val="thick"/>
          <w:spacing w:val="-3"/>
        </w:rPr>
        <w:t xml:space="preserve"> </w:t>
      </w:r>
      <w:r>
        <w:rPr>
          <w:u w:val="thick"/>
        </w:rPr>
        <w:t>Process</w:t>
      </w:r>
      <w:r>
        <w:rPr>
          <w:u w:val="thick"/>
          <w:spacing w:val="-3"/>
        </w:rPr>
        <w:t xml:space="preserve"> </w:t>
      </w:r>
      <w:r>
        <w:rPr>
          <w:u w:val="thick"/>
        </w:rPr>
        <w:t>&amp;</w:t>
      </w:r>
      <w:r>
        <w:rPr>
          <w:u w:val="thick"/>
          <w:spacing w:val="-2"/>
        </w:rPr>
        <w:t xml:space="preserve"> </w:t>
      </w:r>
      <w:r>
        <w:rPr>
          <w:u w:val="thick"/>
        </w:rPr>
        <w:t>Requirements:</w:t>
      </w:r>
    </w:p>
    <w:p>
      <w:pPr>
        <w:pStyle w:val="P2"/>
        <w:rPr>
          <w:b w:val="1"/>
          <w:sz w:val="16"/>
        </w:rPr>
      </w:pPr>
    </w:p>
    <w:p>
      <w:pPr>
        <w:pStyle w:val="P2"/>
        <w:spacing w:before="92" w:beforeAutospacing="0" w:afterAutospacing="0"/>
        <w:ind w:left="788"/>
      </w:pPr>
      <w:r>
        <w:t>All</w:t>
      </w:r>
      <w:r>
        <w:rPr>
          <w:spacing w:val="-3"/>
        </w:rPr>
        <w:t xml:space="preserve"> </w:t>
      </w:r>
      <w:r>
        <w:t>RFQ’s</w:t>
      </w:r>
      <w:r>
        <w:rPr>
          <w:spacing w:val="-3"/>
        </w:rPr>
        <w:t xml:space="preserve"> </w:t>
      </w:r>
      <w:r>
        <w:t>to</w:t>
      </w:r>
      <w:r>
        <w:rPr>
          <w:spacing w:val="-2"/>
        </w:rPr>
        <w:t xml:space="preserve"> </w:t>
      </w:r>
      <w:r>
        <w:t>be</w:t>
      </w:r>
      <w:r>
        <w:rPr>
          <w:spacing w:val="-2"/>
        </w:rPr>
        <w:t xml:space="preserve"> </w:t>
      </w:r>
      <w:r>
        <w:t>submitted</w:t>
      </w:r>
      <w:r>
        <w:rPr>
          <w:spacing w:val="-2"/>
        </w:rPr>
        <w:t xml:space="preserve"> </w:t>
      </w:r>
      <w:r>
        <w:t>to</w:t>
      </w:r>
      <w:r>
        <w:rPr>
          <w:spacing w:val="-2"/>
        </w:rPr>
        <w:t xml:space="preserve"> </w:t>
      </w:r>
      <w:r>
        <w:t>CRM Office</w:t>
      </w:r>
      <w:r>
        <w:rPr>
          <w:spacing w:val="-3"/>
        </w:rPr>
        <w:t xml:space="preserve"> </w:t>
      </w:r>
      <w:r>
        <w:t>for</w:t>
      </w:r>
      <w:r>
        <w:rPr>
          <w:spacing w:val="-2"/>
        </w:rPr>
        <w:t xml:space="preserve"> </w:t>
      </w:r>
      <w:r>
        <w:t>processing</w:t>
      </w:r>
    </w:p>
    <w:p>
      <w:pPr>
        <w:pStyle w:val="P2"/>
        <w:ind w:left="788"/>
      </w:pPr>
      <w:r>
        <w:t>Procurement</w:t>
      </w:r>
      <w:r>
        <w:rPr>
          <w:spacing w:val="-3"/>
        </w:rPr>
        <w:t xml:space="preserve"> </w:t>
      </w:r>
      <w:r>
        <w:t>of</w:t>
      </w:r>
      <w:r>
        <w:rPr>
          <w:spacing w:val="-3"/>
        </w:rPr>
        <w:t xml:space="preserve"> </w:t>
      </w:r>
      <w:r>
        <w:t>all</w:t>
      </w:r>
      <w:r>
        <w:rPr>
          <w:spacing w:val="-2"/>
        </w:rPr>
        <w:t xml:space="preserve"> </w:t>
      </w:r>
      <w:r>
        <w:t>services</w:t>
      </w:r>
      <w:r>
        <w:rPr>
          <w:spacing w:val="-1"/>
        </w:rPr>
        <w:t xml:space="preserve"> </w:t>
      </w:r>
      <w:r>
        <w:t>will be</w:t>
      </w:r>
      <w:r>
        <w:rPr>
          <w:spacing w:val="-3"/>
        </w:rPr>
        <w:t xml:space="preserve"> </w:t>
      </w:r>
      <w:r>
        <w:t>based</w:t>
      </w:r>
      <w:r>
        <w:rPr>
          <w:spacing w:val="-1"/>
        </w:rPr>
        <w:t xml:space="preserve"> </w:t>
      </w:r>
      <w:r>
        <w:t>on</w:t>
      </w:r>
      <w:r>
        <w:rPr>
          <w:spacing w:val="-1"/>
        </w:rPr>
        <w:t xml:space="preserve"> </w:t>
      </w:r>
      <w:r>
        <w:t>a</w:t>
      </w:r>
      <w:r>
        <w:rPr>
          <w:spacing w:val="-2"/>
        </w:rPr>
        <w:t xml:space="preserve"> </w:t>
      </w:r>
      <w:r>
        <w:t>commercial</w:t>
      </w:r>
      <w:r>
        <w:rPr>
          <w:spacing w:val="-1"/>
        </w:rPr>
        <w:t xml:space="preserve"> </w:t>
      </w:r>
      <w:r>
        <w:t>basis.</w:t>
      </w:r>
    </w:p>
    <w:p>
      <w:pPr>
        <w:pStyle w:val="P2"/>
        <w:ind w:left="788"/>
      </w:pPr>
      <w:r>
        <w:t>Only</w:t>
      </w:r>
      <w:r>
        <w:rPr>
          <w:spacing w:val="-2"/>
        </w:rPr>
        <w:t xml:space="preserve"> </w:t>
      </w:r>
      <w:r>
        <w:t>contractors</w:t>
      </w:r>
      <w:r>
        <w:rPr>
          <w:spacing w:val="-2"/>
        </w:rPr>
        <w:t xml:space="preserve"> </w:t>
      </w:r>
      <w:r>
        <w:t>&amp;</w:t>
      </w:r>
      <w:r>
        <w:rPr>
          <w:spacing w:val="-3"/>
        </w:rPr>
        <w:t xml:space="preserve"> </w:t>
      </w:r>
      <w:r>
        <w:t>SMME’s</w:t>
      </w:r>
      <w:r>
        <w:rPr>
          <w:spacing w:val="-3"/>
        </w:rPr>
        <w:t xml:space="preserve"> </w:t>
      </w:r>
      <w:r>
        <w:t>which</w:t>
      </w:r>
      <w:r>
        <w:rPr>
          <w:spacing w:val="-1"/>
        </w:rPr>
        <w:t xml:space="preserve"> </w:t>
      </w:r>
      <w:r>
        <w:t>have</w:t>
      </w:r>
      <w:r>
        <w:rPr>
          <w:spacing w:val="-4"/>
        </w:rPr>
        <w:t xml:space="preserve"> </w:t>
      </w:r>
      <w:r>
        <w:t>been</w:t>
      </w:r>
      <w:r>
        <w:rPr>
          <w:spacing w:val="-1"/>
        </w:rPr>
        <w:t xml:space="preserve"> </w:t>
      </w:r>
      <w:r>
        <w:t>fully</w:t>
      </w:r>
      <w:r>
        <w:rPr>
          <w:spacing w:val="-2"/>
        </w:rPr>
        <w:t xml:space="preserve"> </w:t>
      </w:r>
      <w:r>
        <w:t>vetted</w:t>
      </w:r>
      <w:r>
        <w:rPr>
          <w:spacing w:val="-1"/>
        </w:rPr>
        <w:t xml:space="preserve"> </w:t>
      </w:r>
      <w:r>
        <w:t>by</w:t>
      </w:r>
      <w:r>
        <w:rPr>
          <w:spacing w:val="-5"/>
        </w:rPr>
        <w:t xml:space="preserve"> </w:t>
      </w:r>
      <w:r>
        <w:t>CRM</w:t>
      </w:r>
      <w:r>
        <w:rPr>
          <w:spacing w:val="-3"/>
        </w:rPr>
        <w:t xml:space="preserve"> </w:t>
      </w:r>
      <w:r>
        <w:t>will</w:t>
      </w:r>
      <w:r>
        <w:rPr>
          <w:spacing w:val="-1"/>
        </w:rPr>
        <w:t xml:space="preserve"> </w:t>
      </w:r>
      <w:r>
        <w:t>be</w:t>
      </w:r>
      <w:r>
        <w:rPr>
          <w:spacing w:val="-2"/>
        </w:rPr>
        <w:t xml:space="preserve"> </w:t>
      </w:r>
      <w:r>
        <w:t>considered.</w:t>
      </w:r>
    </w:p>
    <w:p>
      <w:pPr>
        <w:pStyle w:val="P2"/>
        <w:spacing w:before="2" w:beforeAutospacing="0" w:afterAutospacing="0"/>
      </w:pPr>
    </w:p>
    <w:tbl>
      <w:tblPr>
        <w:tblW w:w="0" w:type="auto"/>
        <w:tblInd w:w="79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4535"/>
        <w:gridCol w:w="1416"/>
      </w:tblGrid>
      <w:tr>
        <w:trPr>
          <w:trHeight w:hRule="atLeast" w:val="262"/>
        </w:trPr>
        <w:tc>
          <w:tcPr>
            <w:tcW w:w="5951" w:type="dxa"/>
            <w:gridSpan w:val="2"/>
            <w:tcBorders>
              <w:top w:val="nil"/>
              <w:left w:val="nil"/>
              <w:right w:val="nil"/>
            </w:tcBorders>
          </w:tcPr>
          <w:p>
            <w:pPr>
              <w:pStyle w:val="P4"/>
              <w:spacing w:lineRule="exact" w:line="242" w:beforeAutospacing="0" w:afterAutospacing="0"/>
              <w:ind w:left="113"/>
              <w:rPr>
                <w:b w:val="1"/>
              </w:rPr>
            </w:pPr>
            <w:r>
              <w:rPr>
                <w:b w:val="1"/>
              </w:rPr>
              <w:t>Returnable</w:t>
            </w:r>
            <w:r>
              <w:rPr>
                <w:b w:val="1"/>
                <w:spacing w:val="-3"/>
              </w:rPr>
              <w:t xml:space="preserve"> </w:t>
            </w:r>
            <w:r>
              <w:rPr>
                <w:b w:val="1"/>
              </w:rPr>
              <w:t>to</w:t>
            </w:r>
            <w:r>
              <w:rPr>
                <w:b w:val="1"/>
                <w:spacing w:val="-2"/>
              </w:rPr>
              <w:t xml:space="preserve"> </w:t>
            </w:r>
            <w:r>
              <w:rPr>
                <w:b w:val="1"/>
              </w:rPr>
              <w:t>be submitted</w:t>
            </w:r>
            <w:r>
              <w:rPr>
                <w:b w:val="1"/>
                <w:spacing w:val="-3"/>
              </w:rPr>
              <w:t xml:space="preserve"> </w:t>
            </w:r>
            <w:r>
              <w:rPr>
                <w:b w:val="1"/>
              </w:rPr>
              <w:t>(Check</w:t>
            </w:r>
            <w:r>
              <w:rPr>
                <w:b w:val="1"/>
                <w:spacing w:val="-1"/>
              </w:rPr>
              <w:t xml:space="preserve"> </w:t>
            </w:r>
            <w:r>
              <w:rPr>
                <w:b w:val="1"/>
              </w:rPr>
              <w:t>List)</w:t>
            </w:r>
          </w:p>
        </w:tc>
      </w:tr>
      <w:tr>
        <w:trPr>
          <w:trHeight w:hRule="atLeast" w:val="736"/>
        </w:trPr>
        <w:tc>
          <w:tcPr>
            <w:tcW w:w="4535" w:type="dxa"/>
          </w:tcPr>
          <w:p>
            <w:pPr>
              <w:pStyle w:val="P4"/>
              <w:rPr>
                <w:sz w:val="21"/>
              </w:rPr>
            </w:pPr>
          </w:p>
          <w:p>
            <w:pPr>
              <w:pStyle w:val="P4"/>
              <w:ind w:left="108"/>
            </w:pPr>
            <w:r>
              <w:t>Quotation</w:t>
            </w:r>
            <w:r>
              <w:rPr>
                <w:spacing w:val="-5"/>
              </w:rPr>
              <w:t xml:space="preserve"> </w:t>
            </w:r>
            <w:r>
              <w:t>/ Proposal</w:t>
            </w:r>
            <w:r>
              <w:rPr>
                <w:spacing w:val="-2"/>
              </w:rPr>
              <w:t xml:space="preserve"> </w:t>
            </w:r>
            <w:r>
              <w:rPr>
                <w:u w:val="single"/>
              </w:rPr>
              <w:t>Including</w:t>
            </w:r>
            <w:r>
              <w:rPr>
                <w:u w:val="single"/>
                <w:spacing w:val="-3"/>
              </w:rPr>
              <w:t xml:space="preserve"> </w:t>
            </w:r>
            <w:r>
              <w:rPr>
                <w:u w:val="single"/>
              </w:rPr>
              <w:t>Cover</w:t>
            </w:r>
            <w:r>
              <w:rPr>
                <w:u w:val="single"/>
                <w:spacing w:val="-1"/>
              </w:rPr>
              <w:t xml:space="preserve"> </w:t>
            </w:r>
            <w:r>
              <w:rPr>
                <w:u w:val="single"/>
              </w:rPr>
              <w:t>Letter</w:t>
            </w:r>
          </w:p>
        </w:tc>
        <w:tc>
          <w:tcPr>
            <w:tcW w:w="1416" w:type="dxa"/>
          </w:tcPr>
          <w:p>
            <w:pPr>
              <w:pStyle w:val="P4"/>
              <w:rPr>
                <w:rFonts w:ascii="Times New Roman" w:hAnsi="Times New Roman"/>
              </w:rPr>
            </w:pPr>
          </w:p>
        </w:tc>
      </w:tr>
      <w:tr>
        <w:trPr>
          <w:trHeight w:hRule="atLeast" w:val="664"/>
        </w:trPr>
        <w:tc>
          <w:tcPr>
            <w:tcW w:w="4535" w:type="dxa"/>
          </w:tcPr>
          <w:p>
            <w:pPr>
              <w:pStyle w:val="P4"/>
              <w:spacing w:before="206" w:beforeAutospacing="0" w:afterAutospacing="0"/>
              <w:ind w:left="108"/>
            </w:pPr>
            <w:r>
              <w:t>BEE</w:t>
            </w:r>
            <w:r>
              <w:rPr>
                <w:spacing w:val="-2"/>
              </w:rPr>
              <w:t xml:space="preserve"> </w:t>
            </w:r>
            <w:r>
              <w:t>Certificate</w:t>
            </w:r>
            <w:r>
              <w:rPr>
                <w:spacing w:val="-3"/>
              </w:rPr>
              <w:t xml:space="preserve"> </w:t>
            </w:r>
            <w:r>
              <w:t>/</w:t>
            </w:r>
            <w:r>
              <w:rPr>
                <w:spacing w:val="-2"/>
              </w:rPr>
              <w:t xml:space="preserve"> </w:t>
            </w:r>
            <w:r>
              <w:t>WBHO</w:t>
            </w:r>
            <w:r>
              <w:rPr>
                <w:spacing w:val="-2"/>
              </w:rPr>
              <w:t xml:space="preserve"> </w:t>
            </w:r>
            <w:r>
              <w:t>Affidavit</w:t>
            </w:r>
          </w:p>
        </w:tc>
        <w:tc>
          <w:tcPr>
            <w:tcW w:w="1416" w:type="dxa"/>
          </w:tcPr>
          <w:p>
            <w:pPr>
              <w:pStyle w:val="P4"/>
              <w:rPr>
                <w:rFonts w:ascii="Times New Roman" w:hAnsi="Times New Roman"/>
              </w:rPr>
            </w:pPr>
          </w:p>
        </w:tc>
      </w:tr>
      <w:tr>
        <w:trPr>
          <w:trHeight w:hRule="atLeast" w:val="786"/>
        </w:trPr>
        <w:tc>
          <w:tcPr>
            <w:tcW w:w="4535" w:type="dxa"/>
          </w:tcPr>
          <w:p>
            <w:pPr>
              <w:pStyle w:val="P4"/>
              <w:spacing w:before="141" w:beforeAutospacing="0" w:afterAutospacing="0"/>
              <w:ind w:left="108" w:right="259"/>
            </w:pPr>
            <w:r>
              <w:t>Certified</w:t>
            </w:r>
            <w:r>
              <w:rPr>
                <w:spacing w:val="-8"/>
              </w:rPr>
              <w:t xml:space="preserve"> </w:t>
            </w:r>
            <w:r>
              <w:t>copy</w:t>
            </w:r>
            <w:r>
              <w:rPr>
                <w:spacing w:val="-6"/>
              </w:rPr>
              <w:t xml:space="preserve"> </w:t>
            </w:r>
            <w:r>
              <w:t>of</w:t>
            </w:r>
            <w:r>
              <w:rPr>
                <w:spacing w:val="-6"/>
              </w:rPr>
              <w:t xml:space="preserve"> </w:t>
            </w:r>
            <w:r>
              <w:t>roadworthy</w:t>
            </w:r>
            <w:r>
              <w:rPr>
                <w:spacing w:val="-6"/>
              </w:rPr>
              <w:t xml:space="preserve"> </w:t>
            </w:r>
            <w:r>
              <w:t>certificate</w:t>
            </w:r>
            <w:r>
              <w:rPr>
                <w:spacing w:val="-6"/>
              </w:rPr>
              <w:t xml:space="preserve"> </w:t>
            </w:r>
            <w:r>
              <w:t>and</w:t>
            </w:r>
            <w:r>
              <w:rPr>
                <w:spacing w:val="-58"/>
              </w:rPr>
              <w:t xml:space="preserve"> </w:t>
            </w:r>
            <w:r>
              <w:t>licence</w:t>
            </w:r>
            <w:r>
              <w:rPr>
                <w:spacing w:val="-1"/>
              </w:rPr>
              <w:t xml:space="preserve"> </w:t>
            </w:r>
            <w:r>
              <w:t>disc</w:t>
            </w:r>
          </w:p>
        </w:tc>
        <w:tc>
          <w:tcPr>
            <w:tcW w:w="1416" w:type="dxa"/>
          </w:tcPr>
          <w:p>
            <w:pPr>
              <w:pStyle w:val="P4"/>
              <w:rPr>
                <w:rFonts w:ascii="Times New Roman" w:hAnsi="Times New Roman"/>
              </w:rPr>
            </w:pPr>
          </w:p>
        </w:tc>
      </w:tr>
      <w:tr>
        <w:trPr>
          <w:trHeight w:hRule="atLeast" w:val="907"/>
        </w:trPr>
        <w:tc>
          <w:tcPr>
            <w:tcW w:w="4535" w:type="dxa"/>
          </w:tcPr>
          <w:p>
            <w:pPr>
              <w:pStyle w:val="P4"/>
              <w:spacing w:before="202" w:beforeAutospacing="0" w:afterAutospacing="0"/>
              <w:ind w:left="108" w:right="263"/>
            </w:pPr>
            <w:r>
              <w:t>Certified training</w:t>
            </w:r>
            <w:r>
              <w:rPr>
                <w:spacing w:val="1"/>
              </w:rPr>
              <w:t xml:space="preserve"> </w:t>
            </w:r>
            <w:r>
              <w:t>certificates/competencies</w:t>
            </w:r>
            <w:r>
              <w:rPr>
                <w:spacing w:val="-58"/>
              </w:rPr>
              <w:t xml:space="preserve"> </w:t>
            </w:r>
            <w:r>
              <w:t>of operators</w:t>
            </w:r>
          </w:p>
        </w:tc>
        <w:tc>
          <w:tcPr>
            <w:tcW w:w="1416" w:type="dxa"/>
          </w:tcPr>
          <w:p>
            <w:pPr>
              <w:pStyle w:val="P4"/>
              <w:rPr>
                <w:rFonts w:ascii="Times New Roman" w:hAnsi="Times New Roman"/>
              </w:rPr>
            </w:pPr>
          </w:p>
        </w:tc>
      </w:tr>
      <w:tr>
        <w:trPr>
          <w:trHeight w:hRule="atLeast" w:val="841"/>
        </w:trPr>
        <w:tc>
          <w:tcPr>
            <w:tcW w:w="4535" w:type="dxa"/>
          </w:tcPr>
          <w:p>
            <w:pPr>
              <w:pStyle w:val="P4"/>
              <w:spacing w:before="7" w:beforeAutospacing="0" w:afterAutospacing="0"/>
              <w:rPr>
                <w:sz w:val="25"/>
              </w:rPr>
            </w:pPr>
          </w:p>
          <w:p>
            <w:pPr>
              <w:pStyle w:val="P4"/>
              <w:ind w:left="108"/>
            </w:pPr>
            <w:r>
              <w:t>Service record</w:t>
            </w:r>
            <w:r>
              <w:rPr>
                <w:spacing w:val="-2"/>
              </w:rPr>
              <w:t xml:space="preserve"> </w:t>
            </w:r>
            <w:r>
              <w:t>of</w:t>
            </w:r>
            <w:r>
              <w:rPr>
                <w:spacing w:val="-1"/>
              </w:rPr>
              <w:t xml:space="preserve"> </w:t>
            </w:r>
            <w:r>
              <w:t>plant</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Tax clearance</w:t>
            </w:r>
            <w:r>
              <w:rPr>
                <w:spacing w:val="-3"/>
              </w:rPr>
              <w:t xml:space="preserve"> </w:t>
            </w:r>
            <w:r>
              <w:t>document</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Proof</w:t>
            </w:r>
            <w:r>
              <w:rPr>
                <w:spacing w:val="-1"/>
              </w:rPr>
              <w:t xml:space="preserve"> </w:t>
            </w:r>
            <w:r>
              <w:t>of insurance</w:t>
            </w:r>
            <w:r>
              <w:rPr>
                <w:spacing w:val="-4"/>
              </w:rPr>
              <w:t xml:space="preserve"> </w:t>
            </w:r>
            <w:r>
              <w:t>and</w:t>
            </w:r>
            <w:r>
              <w:rPr>
                <w:spacing w:val="-2"/>
              </w:rPr>
              <w:t xml:space="preserve"> </w:t>
            </w:r>
            <w:r>
              <w:t>ownership</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Vat</w:t>
            </w:r>
            <w:r>
              <w:rPr>
                <w:spacing w:val="-1"/>
              </w:rPr>
              <w:t xml:space="preserve"> </w:t>
            </w:r>
            <w:r>
              <w:t>Registration</w:t>
            </w:r>
          </w:p>
        </w:tc>
        <w:tc>
          <w:tcPr>
            <w:tcW w:w="1416" w:type="dxa"/>
          </w:tcPr>
          <w:p>
            <w:pPr>
              <w:pStyle w:val="P4"/>
              <w:rPr>
                <w:rFonts w:ascii="Times New Roman" w:hAnsi="Times New Roman"/>
              </w:rPr>
            </w:pPr>
          </w:p>
        </w:tc>
      </w:tr>
      <w:tr>
        <w:trPr>
          <w:trHeight w:hRule="atLeast" w:val="726"/>
        </w:trPr>
        <w:tc>
          <w:tcPr>
            <w:tcW w:w="4535" w:type="dxa"/>
          </w:tcPr>
          <w:p>
            <w:pPr>
              <w:pStyle w:val="P4"/>
              <w:spacing w:before="7" w:beforeAutospacing="0" w:afterAutospacing="0"/>
              <w:rPr>
                <w:sz w:val="20"/>
              </w:rPr>
            </w:pPr>
          </w:p>
          <w:p>
            <w:pPr>
              <w:pStyle w:val="P4"/>
              <w:ind w:left="108"/>
            </w:pPr>
            <w:r>
              <w:t>Letter</w:t>
            </w:r>
            <w:r>
              <w:rPr>
                <w:spacing w:val="-1"/>
              </w:rPr>
              <w:t xml:space="preserve"> </w:t>
            </w:r>
            <w:r>
              <w:t>of</w:t>
            </w:r>
            <w:r>
              <w:rPr>
                <w:spacing w:val="-3"/>
              </w:rPr>
              <w:t xml:space="preserve"> </w:t>
            </w:r>
            <w:r>
              <w:t>Good</w:t>
            </w:r>
            <w:r>
              <w:rPr>
                <w:spacing w:val="-1"/>
              </w:rPr>
              <w:t xml:space="preserve"> </w:t>
            </w:r>
            <w:r>
              <w:t>Standing</w:t>
            </w:r>
          </w:p>
        </w:tc>
        <w:tc>
          <w:tcPr>
            <w:tcW w:w="1416" w:type="dxa"/>
          </w:tcPr>
          <w:p>
            <w:pPr>
              <w:pStyle w:val="P4"/>
              <w:rPr>
                <w:rFonts w:ascii="Times New Roman" w:hAnsi="Times New Roman"/>
              </w:rPr>
            </w:pPr>
          </w:p>
        </w:tc>
      </w:tr>
      <w:tr>
        <w:trPr>
          <w:trHeight w:hRule="atLeast" w:val="726"/>
        </w:trPr>
        <w:tc>
          <w:tcPr>
            <w:tcW w:w="4535" w:type="dxa"/>
          </w:tcPr>
          <w:p>
            <w:pPr>
              <w:pStyle w:val="P4"/>
              <w:spacing w:before="7" w:beforeAutospacing="0" w:afterAutospacing="0"/>
              <w:rPr>
                <w:sz w:val="20"/>
              </w:rPr>
            </w:pPr>
          </w:p>
          <w:p>
            <w:pPr>
              <w:pStyle w:val="P4"/>
              <w:ind w:left="108"/>
            </w:pPr>
            <w:r>
              <w:t>Company</w:t>
            </w:r>
            <w:r>
              <w:rPr>
                <w:spacing w:val="-3"/>
              </w:rPr>
              <w:t xml:space="preserve"> </w:t>
            </w:r>
            <w:r>
              <w:t>registration document</w:t>
            </w:r>
          </w:p>
        </w:tc>
        <w:tc>
          <w:tcPr>
            <w:tcW w:w="1416" w:type="dxa"/>
          </w:tcPr>
          <w:p>
            <w:pPr>
              <w:pStyle w:val="P4"/>
              <w:rPr>
                <w:rFonts w:ascii="Times New Roman" w:hAnsi="Times New Roman"/>
              </w:rPr>
            </w:pPr>
          </w:p>
        </w:tc>
      </w:tr>
      <w:tr>
        <w:trPr>
          <w:trHeight w:hRule="atLeast" w:val="727"/>
        </w:trPr>
        <w:tc>
          <w:tcPr>
            <w:tcW w:w="4535" w:type="dxa"/>
          </w:tcPr>
          <w:p>
            <w:pPr>
              <w:pStyle w:val="P4"/>
              <w:spacing w:before="7" w:beforeAutospacing="0" w:afterAutospacing="0"/>
              <w:rPr>
                <w:sz w:val="20"/>
              </w:rPr>
            </w:pPr>
          </w:p>
          <w:p>
            <w:pPr>
              <w:pStyle w:val="P4"/>
              <w:ind w:left="108"/>
            </w:pPr>
            <w:r>
              <w:t>Proof of</w:t>
            </w:r>
            <w:r>
              <w:rPr>
                <w:spacing w:val="1"/>
              </w:rPr>
              <w:t xml:space="preserve"> </w:t>
            </w:r>
            <w:r>
              <w:t>Address</w:t>
            </w:r>
          </w:p>
        </w:tc>
        <w:tc>
          <w:tcPr>
            <w:tcW w:w="1416" w:type="dxa"/>
          </w:tcPr>
          <w:p>
            <w:pPr>
              <w:pStyle w:val="P4"/>
              <w:rPr>
                <w:rFonts w:ascii="Times New Roman" w:hAnsi="Times New Roman"/>
              </w:rPr>
            </w:pPr>
          </w:p>
        </w:tc>
      </w:tr>
    </w:tbl>
    <w:p/>
    <w:sectPr>
      <w:footnotePr/>
      <w:endnotePr/>
      <w:type w:val="nextPage"/>
      <w:pgSz w:w="11900" w:h="16850" w:code="0"/>
      <w:pgMar w:left="160" w:right="200" w:top="1620" w:bottom="280" w:header="413" w:footer="0" w:gutter="0"/>
      <w:cols w:equalWidth="1" w:space="720"/>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5"/>
    </w:pPr>
  </w:p>
</w:hdr>
</file>

<file path=word/numbering.xml><?xml version="1.0" encoding="utf-8"?>
<w:numbering xmlns:w="http://schemas.openxmlformats.org/wordprocessingml/2006/main">
  <w:abstractNum w:abstractNumId="0">
    <w:nsid w:val="02D67513"/>
    <w:multiLevelType w:val="hybridMultilevel"/>
    <w:lvl w:ilvl="0" w:tplc="1C090001">
      <w:start w:val="1"/>
      <w:numFmt w:val="bullet"/>
      <w:suff w:val="tab"/>
      <w:lvlText w:val=""/>
      <w:lvlJc w:val="left"/>
      <w:pPr>
        <w:ind w:hanging="360" w:left="1080"/>
      </w:pPr>
      <w:rPr>
        <w:rFonts w:ascii="Symbol" w:hAnsi="Symbol" w:hint="default"/>
      </w:rPr>
    </w:lvl>
    <w:lvl w:ilvl="1" w:tplc="1C090003">
      <w:start w:val="1"/>
      <w:numFmt w:val="bullet"/>
      <w:suff w:val="tab"/>
      <w:lvlText w:val="o"/>
      <w:lvlJc w:val="left"/>
      <w:pPr>
        <w:ind w:hanging="360" w:left="1800"/>
      </w:pPr>
      <w:rPr>
        <w:rFonts w:ascii="Courier New" w:hAnsi="Courier New" w:cs="Courier New" w:hint="default"/>
      </w:rPr>
    </w:lvl>
    <w:lvl w:ilvl="2" w:tplc="1C090005">
      <w:start w:val="1"/>
      <w:numFmt w:val="bullet"/>
      <w:suff w:val="tab"/>
      <w:lvlText w:val=""/>
      <w:lvlJc w:val="left"/>
      <w:pPr>
        <w:ind w:hanging="360" w:left="2520"/>
      </w:pPr>
      <w:rPr>
        <w:rFonts w:ascii="Wingdings" w:hAnsi="Wingdings" w:hint="default"/>
      </w:rPr>
    </w:lvl>
    <w:lvl w:ilvl="3" w:tplc="1C090001">
      <w:start w:val="1"/>
      <w:numFmt w:val="bullet"/>
      <w:suff w:val="tab"/>
      <w:lvlText w:val=""/>
      <w:lvlJc w:val="left"/>
      <w:pPr>
        <w:ind w:hanging="360" w:left="3240"/>
      </w:pPr>
      <w:rPr>
        <w:rFonts w:ascii="Symbol" w:hAnsi="Symbol" w:hint="default"/>
      </w:rPr>
    </w:lvl>
    <w:lvl w:ilvl="4" w:tplc="1C090003">
      <w:start w:val="1"/>
      <w:numFmt w:val="bullet"/>
      <w:suff w:val="tab"/>
      <w:lvlText w:val="o"/>
      <w:lvlJc w:val="left"/>
      <w:pPr>
        <w:ind w:hanging="360" w:left="3960"/>
      </w:pPr>
      <w:rPr>
        <w:rFonts w:ascii="Courier New" w:hAnsi="Courier New" w:cs="Courier New" w:hint="default"/>
      </w:rPr>
    </w:lvl>
    <w:lvl w:ilvl="5" w:tplc="1C090005">
      <w:start w:val="1"/>
      <w:numFmt w:val="bullet"/>
      <w:suff w:val="tab"/>
      <w:lvlText w:val=""/>
      <w:lvlJc w:val="left"/>
      <w:pPr>
        <w:ind w:hanging="360" w:left="4680"/>
      </w:pPr>
      <w:rPr>
        <w:rFonts w:ascii="Wingdings" w:hAnsi="Wingdings" w:hint="default"/>
      </w:rPr>
    </w:lvl>
    <w:lvl w:ilvl="6" w:tplc="1C090001">
      <w:start w:val="1"/>
      <w:numFmt w:val="bullet"/>
      <w:suff w:val="tab"/>
      <w:lvlText w:val=""/>
      <w:lvlJc w:val="left"/>
      <w:pPr>
        <w:ind w:hanging="360" w:left="5400"/>
      </w:pPr>
      <w:rPr>
        <w:rFonts w:ascii="Symbol" w:hAnsi="Symbol" w:hint="default"/>
      </w:rPr>
    </w:lvl>
    <w:lvl w:ilvl="7" w:tplc="1C090003">
      <w:start w:val="1"/>
      <w:numFmt w:val="bullet"/>
      <w:suff w:val="tab"/>
      <w:lvlText w:val="o"/>
      <w:lvlJc w:val="left"/>
      <w:pPr>
        <w:ind w:hanging="360" w:left="6120"/>
      </w:pPr>
      <w:rPr>
        <w:rFonts w:ascii="Courier New" w:hAnsi="Courier New" w:cs="Courier New" w:hint="default"/>
      </w:rPr>
    </w:lvl>
    <w:lvl w:ilvl="8" w:tplc="1C090005">
      <w:start w:val="1"/>
      <w:numFmt w:val="bullet"/>
      <w:suff w:val="tab"/>
      <w:lvlText w:val=""/>
      <w:lvlJc w:val="left"/>
      <w:pPr>
        <w:ind w:hanging="360" w:left="6840"/>
      </w:pPr>
      <w:rPr>
        <w:rFonts w:ascii="Wingdings" w:hAnsi="Wingdings" w:hint="default"/>
      </w:rPr>
    </w:lvl>
  </w:abstractNum>
  <w:abstractNum w:abstractNumId="1">
    <w:nsid w:val="0E5D3177"/>
    <w:multiLevelType w:val="hybridMultilevel"/>
    <w:lvl w:ilvl="0" w:tplc="1C090001">
      <w:start w:val="1"/>
      <w:numFmt w:val="bullet"/>
      <w:suff w:val="tab"/>
      <w:lvlText w:val=""/>
      <w:lvlJc w:val="left"/>
      <w:pPr>
        <w:ind w:hanging="360" w:left="1800"/>
      </w:pPr>
      <w:rPr>
        <w:rFonts w:ascii="Symbol" w:hAnsi="Symbol" w:hint="default"/>
      </w:rPr>
    </w:lvl>
    <w:lvl w:ilvl="1" w:tplc="1C090003">
      <w:start w:val="1"/>
      <w:numFmt w:val="bullet"/>
      <w:suff w:val="tab"/>
      <w:lvlText w:val="o"/>
      <w:lvlJc w:val="left"/>
      <w:pPr>
        <w:ind w:hanging="360" w:left="2520"/>
      </w:pPr>
      <w:rPr>
        <w:rFonts w:ascii="Courier New" w:hAnsi="Courier New" w:cs="Courier New" w:hint="default"/>
      </w:rPr>
    </w:lvl>
    <w:lvl w:ilvl="2" w:tplc="1C090005">
      <w:start w:val="1"/>
      <w:numFmt w:val="bullet"/>
      <w:suff w:val="tab"/>
      <w:lvlText w:val=""/>
      <w:lvlJc w:val="left"/>
      <w:pPr>
        <w:ind w:hanging="360" w:left="3240"/>
      </w:pPr>
      <w:rPr>
        <w:rFonts w:ascii="Wingdings" w:hAnsi="Wingdings" w:hint="default"/>
      </w:rPr>
    </w:lvl>
    <w:lvl w:ilvl="3" w:tplc="1C090001">
      <w:start w:val="1"/>
      <w:numFmt w:val="bullet"/>
      <w:suff w:val="tab"/>
      <w:lvlText w:val=""/>
      <w:lvlJc w:val="left"/>
      <w:pPr>
        <w:ind w:hanging="360" w:left="3960"/>
      </w:pPr>
      <w:rPr>
        <w:rFonts w:ascii="Symbol" w:hAnsi="Symbol" w:hint="default"/>
      </w:rPr>
    </w:lvl>
    <w:lvl w:ilvl="4" w:tplc="1C090003">
      <w:start w:val="1"/>
      <w:numFmt w:val="bullet"/>
      <w:suff w:val="tab"/>
      <w:lvlText w:val="o"/>
      <w:lvlJc w:val="left"/>
      <w:pPr>
        <w:ind w:hanging="360" w:left="4680"/>
      </w:pPr>
      <w:rPr>
        <w:rFonts w:ascii="Courier New" w:hAnsi="Courier New" w:cs="Courier New" w:hint="default"/>
      </w:rPr>
    </w:lvl>
    <w:lvl w:ilvl="5" w:tplc="1C090005">
      <w:start w:val="1"/>
      <w:numFmt w:val="bullet"/>
      <w:suff w:val="tab"/>
      <w:lvlText w:val=""/>
      <w:lvlJc w:val="left"/>
      <w:pPr>
        <w:ind w:hanging="360" w:left="5400"/>
      </w:pPr>
      <w:rPr>
        <w:rFonts w:ascii="Wingdings" w:hAnsi="Wingdings" w:hint="default"/>
      </w:rPr>
    </w:lvl>
    <w:lvl w:ilvl="6" w:tplc="1C090001">
      <w:start w:val="1"/>
      <w:numFmt w:val="bullet"/>
      <w:suff w:val="tab"/>
      <w:lvlText w:val=""/>
      <w:lvlJc w:val="left"/>
      <w:pPr>
        <w:ind w:hanging="360" w:left="6120"/>
      </w:pPr>
      <w:rPr>
        <w:rFonts w:ascii="Symbol" w:hAnsi="Symbol" w:hint="default"/>
      </w:rPr>
    </w:lvl>
    <w:lvl w:ilvl="7" w:tplc="1C090003">
      <w:start w:val="1"/>
      <w:numFmt w:val="bullet"/>
      <w:suff w:val="tab"/>
      <w:lvlText w:val="o"/>
      <w:lvlJc w:val="left"/>
      <w:pPr>
        <w:ind w:hanging="360" w:left="6840"/>
      </w:pPr>
      <w:rPr>
        <w:rFonts w:ascii="Courier New" w:hAnsi="Courier New" w:cs="Courier New" w:hint="default"/>
      </w:rPr>
    </w:lvl>
    <w:lvl w:ilvl="8" w:tplc="1C090005">
      <w:start w:val="1"/>
      <w:numFmt w:val="bullet"/>
      <w:suff w:val="tab"/>
      <w:lvlText w:val=""/>
      <w:lvlJc w:val="left"/>
      <w:pPr>
        <w:ind w:hanging="360" w:left="7560"/>
      </w:pPr>
      <w:rPr>
        <w:rFonts w:ascii="Wingdings" w:hAnsi="Wingdings" w:hint="default"/>
      </w:rPr>
    </w:lvl>
  </w:abstractNum>
  <w:abstractNum w:abstractNumId="2">
    <w:nsid w:val="267C0AF1"/>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3">
    <w:nsid w:val="29FF5D8C"/>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4">
    <w:nsid w:val="37A74AB9"/>
    <w:multiLevelType w:val="hybridMultilevel"/>
    <w:lvl w:ilvl="0" w:tplc="1C090001">
      <w:start w:val="1"/>
      <w:numFmt w:val="bullet"/>
      <w:suff w:val="tab"/>
      <w:lvlText w:val=""/>
      <w:lvlJc w:val="left"/>
      <w:pPr>
        <w:ind w:hanging="360" w:left="720"/>
      </w:pPr>
      <w:rPr>
        <w:rFonts w:ascii="Symbol" w:hAnsi="Symbol"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5">
    <w:nsid w:val="3AFF08AF"/>
    <w:multiLevelType w:val="hybridMultilevel"/>
    <w:lvl w:ilvl="0" w:tplc="32067556">
      <w:start w:val="1"/>
      <w:numFmt w:val="decimal"/>
      <w:suff w:val="tab"/>
      <w:lvlText w:val="%1."/>
      <w:lvlJc w:val="left"/>
      <w:pPr>
        <w:ind w:hanging="324" w:left="324"/>
        <w:jc w:val="left"/>
      </w:pPr>
      <w:rPr>
        <w:rFonts w:ascii="Arial" w:hAnsi="Arial" w:cs="Arial" w:eastAsia="Arial" w:hint="default"/>
        <w:sz w:val="22"/>
        <w:szCs w:val="22"/>
        <w:spacing w:val="-1"/>
        <w:w w:val="100"/>
        <w:lang w:val="en-US" w:bidi="ar-SA" w:eastAsia="en-US"/>
      </w:rPr>
    </w:lvl>
    <w:lvl w:ilvl="1" w:tplc="C396C24C">
      <w:start w:val="0"/>
      <w:numFmt w:val="bullet"/>
      <w:suff w:val="tab"/>
      <w:lvlText w:val="•"/>
      <w:lvlJc w:val="left"/>
      <w:pPr>
        <w:ind w:hanging="324" w:left="897"/>
      </w:pPr>
      <w:rPr>
        <w:rFonts w:hint="default"/>
        <w:lang w:val="en-US" w:bidi="ar-SA" w:eastAsia="en-US"/>
      </w:rPr>
    </w:lvl>
    <w:lvl w:ilvl="2" w:tplc="6B02B018">
      <w:start w:val="0"/>
      <w:numFmt w:val="bullet"/>
      <w:suff w:val="tab"/>
      <w:lvlText w:val="•"/>
      <w:lvlJc w:val="left"/>
      <w:pPr>
        <w:ind w:hanging="324" w:left="1462"/>
      </w:pPr>
      <w:rPr>
        <w:rFonts w:hint="default"/>
        <w:lang w:val="en-US" w:bidi="ar-SA" w:eastAsia="en-US"/>
      </w:rPr>
    </w:lvl>
    <w:lvl w:ilvl="3" w:tplc="F4F04DE6">
      <w:start w:val="0"/>
      <w:numFmt w:val="bullet"/>
      <w:suff w:val="tab"/>
      <w:lvlText w:val="•"/>
      <w:lvlJc w:val="left"/>
      <w:pPr>
        <w:ind w:hanging="324" w:left="2026"/>
      </w:pPr>
      <w:rPr>
        <w:rFonts w:hint="default"/>
        <w:lang w:val="en-US" w:bidi="ar-SA" w:eastAsia="en-US"/>
      </w:rPr>
    </w:lvl>
    <w:lvl w:ilvl="4" w:tplc="DD8280E0">
      <w:start w:val="0"/>
      <w:numFmt w:val="bullet"/>
      <w:suff w:val="tab"/>
      <w:lvlText w:val="•"/>
      <w:lvlJc w:val="left"/>
      <w:pPr>
        <w:ind w:hanging="324" w:left="2591"/>
      </w:pPr>
      <w:rPr>
        <w:rFonts w:hint="default"/>
        <w:lang w:val="en-US" w:bidi="ar-SA" w:eastAsia="en-US"/>
      </w:rPr>
    </w:lvl>
    <w:lvl w:ilvl="5" w:tplc="8A72C502">
      <w:start w:val="0"/>
      <w:numFmt w:val="bullet"/>
      <w:suff w:val="tab"/>
      <w:lvlText w:val="•"/>
      <w:lvlJc w:val="left"/>
      <w:pPr>
        <w:ind w:hanging="324" w:left="3155"/>
      </w:pPr>
      <w:rPr>
        <w:rFonts w:hint="default"/>
        <w:lang w:val="en-US" w:bidi="ar-SA" w:eastAsia="en-US"/>
      </w:rPr>
    </w:lvl>
    <w:lvl w:ilvl="6" w:tplc="8034EABA">
      <w:start w:val="0"/>
      <w:numFmt w:val="bullet"/>
      <w:suff w:val="tab"/>
      <w:lvlText w:val="•"/>
      <w:lvlJc w:val="left"/>
      <w:pPr>
        <w:ind w:hanging="324" w:left="3720"/>
      </w:pPr>
      <w:rPr>
        <w:rFonts w:hint="default"/>
        <w:lang w:val="en-US" w:bidi="ar-SA" w:eastAsia="en-US"/>
      </w:rPr>
    </w:lvl>
    <w:lvl w:ilvl="7" w:tplc="62A497E6">
      <w:start w:val="0"/>
      <w:numFmt w:val="bullet"/>
      <w:suff w:val="tab"/>
      <w:lvlText w:val="•"/>
      <w:lvlJc w:val="left"/>
      <w:pPr>
        <w:ind w:hanging="324" w:left="4284"/>
      </w:pPr>
      <w:rPr>
        <w:rFonts w:hint="default"/>
        <w:lang w:val="en-US" w:bidi="ar-SA" w:eastAsia="en-US"/>
      </w:rPr>
    </w:lvl>
    <w:lvl w:ilvl="8" w:tplc="EB68B7EE">
      <w:start w:val="0"/>
      <w:numFmt w:val="bullet"/>
      <w:suff w:val="tab"/>
      <w:lvlText w:val="•"/>
      <w:lvlJc w:val="left"/>
      <w:pPr>
        <w:ind w:hanging="324" w:left="4849"/>
      </w:pPr>
      <w:rPr>
        <w:rFonts w:hint="default"/>
        <w:lang w:val="en-US" w:bidi="ar-SA" w:eastAsia="en-US"/>
      </w:rPr>
    </w:lvl>
  </w:abstractNum>
  <w:abstractNum w:abstractNumId="6">
    <w:nsid w:val="3E1B6468"/>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7">
    <w:nsid w:val="4EBA0A69"/>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8">
    <w:nsid w:val="51C41056"/>
    <w:multiLevelType w:val="hybridMultilevel"/>
    <w:lvl w:ilvl="0" w:tplc="21B4407E">
      <w:start w:val="1"/>
      <w:numFmt w:val="decimal"/>
      <w:suff w:val="tab"/>
      <w:lvlText w:val="%1."/>
      <w:lvlJc w:val="left"/>
      <w:pPr>
        <w:ind w:hanging="361" w:left="1196"/>
        <w:jc w:val="left"/>
      </w:pPr>
      <w:rPr>
        <w:rFonts w:ascii="Arial" w:hAnsi="Arial" w:cs="Arial" w:eastAsia="Arial" w:hint="default"/>
        <w:sz w:val="22"/>
        <w:szCs w:val="22"/>
        <w:spacing w:val="-1"/>
        <w:w w:val="100"/>
        <w:lang w:val="en-US" w:bidi="ar-SA" w:eastAsia="en-US"/>
      </w:rPr>
    </w:lvl>
    <w:lvl w:ilvl="1" w:tplc="A12454EA">
      <w:start w:val="0"/>
      <w:numFmt w:val="bullet"/>
      <w:suff w:val="tab"/>
      <w:lvlText w:val="•"/>
      <w:lvlJc w:val="left"/>
      <w:pPr>
        <w:ind w:hanging="361" w:left="2233"/>
      </w:pPr>
      <w:rPr>
        <w:rFonts w:hint="default"/>
        <w:lang w:val="en-US" w:bidi="ar-SA" w:eastAsia="en-US"/>
      </w:rPr>
    </w:lvl>
    <w:lvl w:ilvl="2" w:tplc="E6EA3310">
      <w:start w:val="0"/>
      <w:numFmt w:val="bullet"/>
      <w:suff w:val="tab"/>
      <w:lvlText w:val="•"/>
      <w:lvlJc w:val="left"/>
      <w:pPr>
        <w:ind w:hanging="361" w:left="3267"/>
      </w:pPr>
      <w:rPr>
        <w:rFonts w:hint="default"/>
        <w:lang w:val="en-US" w:bidi="ar-SA" w:eastAsia="en-US"/>
      </w:rPr>
    </w:lvl>
    <w:lvl w:ilvl="3" w:tplc="6A689F30">
      <w:start w:val="0"/>
      <w:numFmt w:val="bullet"/>
      <w:suff w:val="tab"/>
      <w:lvlText w:val="•"/>
      <w:lvlJc w:val="left"/>
      <w:pPr>
        <w:ind w:hanging="361" w:left="4301"/>
      </w:pPr>
      <w:rPr>
        <w:rFonts w:hint="default"/>
        <w:lang w:val="en-US" w:bidi="ar-SA" w:eastAsia="en-US"/>
      </w:rPr>
    </w:lvl>
    <w:lvl w:ilvl="4" w:tplc="86A6FC98">
      <w:start w:val="0"/>
      <w:numFmt w:val="bullet"/>
      <w:suff w:val="tab"/>
      <w:lvlText w:val="•"/>
      <w:lvlJc w:val="left"/>
      <w:pPr>
        <w:ind w:hanging="361" w:left="5335"/>
      </w:pPr>
      <w:rPr>
        <w:rFonts w:hint="default"/>
        <w:lang w:val="en-US" w:bidi="ar-SA" w:eastAsia="en-US"/>
      </w:rPr>
    </w:lvl>
    <w:lvl w:ilvl="5" w:tplc="0524ACEE">
      <w:start w:val="0"/>
      <w:numFmt w:val="bullet"/>
      <w:suff w:val="tab"/>
      <w:lvlText w:val="•"/>
      <w:lvlJc w:val="left"/>
      <w:pPr>
        <w:ind w:hanging="361" w:left="6369"/>
      </w:pPr>
      <w:rPr>
        <w:rFonts w:hint="default"/>
        <w:lang w:val="en-US" w:bidi="ar-SA" w:eastAsia="en-US"/>
      </w:rPr>
    </w:lvl>
    <w:lvl w:ilvl="6" w:tplc="C4A45B74">
      <w:start w:val="0"/>
      <w:numFmt w:val="bullet"/>
      <w:suff w:val="tab"/>
      <w:lvlText w:val="•"/>
      <w:lvlJc w:val="left"/>
      <w:pPr>
        <w:ind w:hanging="361" w:left="7403"/>
      </w:pPr>
      <w:rPr>
        <w:rFonts w:hint="default"/>
        <w:lang w:val="en-US" w:bidi="ar-SA" w:eastAsia="en-US"/>
      </w:rPr>
    </w:lvl>
    <w:lvl w:ilvl="7" w:tplc="CE423BE6">
      <w:start w:val="0"/>
      <w:numFmt w:val="bullet"/>
      <w:suff w:val="tab"/>
      <w:lvlText w:val="•"/>
      <w:lvlJc w:val="left"/>
      <w:pPr>
        <w:ind w:hanging="361" w:left="8437"/>
      </w:pPr>
      <w:rPr>
        <w:rFonts w:hint="default"/>
        <w:lang w:val="en-US" w:bidi="ar-SA" w:eastAsia="en-US"/>
      </w:rPr>
    </w:lvl>
    <w:lvl w:ilvl="8" w:tplc="5900B8CE">
      <w:start w:val="0"/>
      <w:numFmt w:val="bullet"/>
      <w:suff w:val="tab"/>
      <w:lvlText w:val="•"/>
      <w:lvlJc w:val="left"/>
      <w:pPr>
        <w:ind w:hanging="361" w:left="9471"/>
      </w:pPr>
      <w:rPr>
        <w:rFonts w:hint="default"/>
        <w:lang w:val="en-US" w:bidi="ar-SA" w:eastAsia="en-US"/>
      </w:rPr>
    </w:lvl>
  </w:abstractNum>
  <w:abstractNum w:abstractNumId="9">
    <w:nsid w:val="55450B09"/>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0">
    <w:nsid w:val="727E15F2"/>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1">
    <w:nsid w:val="781764DD"/>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2">
    <w:nsid w:val="7CC32389"/>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num w:numId="1">
    <w:abstractNumId w:val="8"/>
  </w:num>
  <w:num w:numId="2">
    <w:abstractNumId w:val="5"/>
  </w:num>
  <w:num w:numId="3">
    <w:abstractNumId w:val="1"/>
  </w:num>
  <w:num w:numId="4">
    <w:abstractNumId w:val="3"/>
  </w:num>
  <w:num w:numId="5">
    <w:abstractNumId w:val="12"/>
  </w:num>
  <w:num w:numId="6">
    <w:abstractNumId w:val="10"/>
  </w:num>
  <w:num w:numId="7">
    <w:abstractNumId w:val="6"/>
  </w:num>
  <w:num w:numId="8">
    <w:abstractNumId w:val="9"/>
  </w:num>
  <w:num w:numId="9">
    <w:abstractNumId w:val="4"/>
  </w:num>
  <w:num w:numId="10">
    <w:abstractNumId w:val="0"/>
  </w:num>
  <w:num w:numId="11">
    <w:abstractNumId w:val="7"/>
  </w:num>
  <w:num w:numId="12">
    <w:abstractNumId w:val="2"/>
  </w:num>
  <w:num w:numId="13">
    <w:abstractNumId w:val="11"/>
  </w:num>
</w:numbering>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en-US" w:bidi="ar-SA" w:eastAsia="en-US"/>
      </w:rPr>
    </w:rPrDefault>
    <w:pPrDefault>
      <w:pPr>
        <w:keepNext w:val="0"/>
        <w:keepLines w:val="0"/>
        <w:pageBreakBefore w:val="0"/>
        <w:widowControl w:val="0"/>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Arial" w:hAnsi="Arial" w:cs="Arial" w:eastAsia="Arial"/>
    </w:rPr>
  </w:style>
  <w:style w:type="paragraph" w:styleId="P1">
    <w:name w:val="Heading 1"/>
    <w:basedOn w:val="P0"/>
    <w:qFormat/>
    <w:pPr>
      <w:ind w:left="476"/>
      <w:outlineLvl w:val="0"/>
    </w:pPr>
    <w:rPr>
      <w:b w:val="1"/>
      <w:bCs w:val="1"/>
      <w:sz w:val="24"/>
      <w:szCs w:val="24"/>
      <w:u w:val="single" w:color="000000"/>
    </w:rPr>
  </w:style>
  <w:style w:type="paragraph" w:styleId="P2">
    <w:name w:val="Body Text"/>
    <w:basedOn w:val="P0"/>
    <w:qFormat/>
    <w:pPr/>
    <w:rPr>
      <w:sz w:val="24"/>
      <w:szCs w:val="24"/>
    </w:rPr>
  </w:style>
  <w:style w:type="paragraph" w:styleId="P3">
    <w:name w:val="List Paragraph"/>
    <w:basedOn w:val="P0"/>
    <w:qFormat/>
    <w:pPr>
      <w:spacing w:before="37" w:beforeAutospacing="0" w:afterAutospacing="0"/>
      <w:ind w:hanging="361" w:left="1196"/>
    </w:pPr>
    <w:rPr/>
  </w:style>
  <w:style w:type="paragraph" w:styleId="P4">
    <w:name w:val="Table Paragraph"/>
    <w:basedOn w:val="P0"/>
    <w:qFormat/>
    <w:pPr/>
    <w:rPr/>
  </w:style>
  <w:style w:type="paragraph" w:styleId="P5">
    <w:name w:val="Header"/>
    <w:basedOn w:val="P0"/>
    <w:link w:val="C3"/>
    <w:pPr>
      <w:tabs>
        <w:tab w:val="center" w:pos="4513" w:leader="none"/>
        <w:tab w:val="right" w:pos="9026" w:leader="none"/>
      </w:tabs>
    </w:pPr>
    <w:rPr/>
  </w:style>
  <w:style w:type="paragraph" w:styleId="P6">
    <w:name w:val="Footer"/>
    <w:basedOn w:val="P0"/>
    <w:link w:val="C4"/>
    <w:pPr>
      <w:tabs>
        <w:tab w:val="center" w:pos="4513" w:leader="none"/>
        <w:tab w:val="right" w:pos="9026" w:leader="none"/>
      </w:tabs>
    </w:pPr>
    <w:rPr/>
  </w:style>
  <w:style w:type="paragraph" w:styleId="P7">
    <w:name w:val="Footnote Text"/>
    <w:link w:val="C7"/>
    <w:semiHidden/>
    <w:pPr>
      <w:spacing w:lineRule="auto" w:line="240" w:after="0"/>
    </w:pPr>
    <w:rPr>
      <w:sz w:val="20"/>
      <w:szCs w:val="20"/>
    </w:rPr>
  </w:style>
  <w:style w:type="paragraph" w:styleId="P8">
    <w:name w:val="Endnote Text"/>
    <w:link w:val="C9"/>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themeColor="hyperlink"/>
      <w:u w:val="single"/>
    </w:rPr>
  </w:style>
  <w:style w:type="character" w:styleId="C3">
    <w:name w:val="Header Char"/>
    <w:basedOn w:val="C0"/>
    <w:link w:val="P5"/>
    <w:rPr>
      <w:rFonts w:ascii="Arial" w:hAnsi="Arial" w:cs="Arial" w:eastAsia="Arial"/>
    </w:rPr>
  </w:style>
  <w:style w:type="character" w:styleId="C4">
    <w:name w:val="Footer Char"/>
    <w:basedOn w:val="C0"/>
    <w:link w:val="P6"/>
    <w:rPr>
      <w:rFonts w:ascii="Arial" w:hAnsi="Arial" w:cs="Arial" w:eastAsia="Arial"/>
    </w:rPr>
  </w:style>
  <w:style w:type="character" w:styleId="C5">
    <w:name w:val="Unresolved Mention1"/>
    <w:basedOn w:val="C0"/>
    <w:semiHidden/>
    <w:rPr>
      <w:color w:val="605E5C"/>
      <w:shd w:val="clear" w:color="auto" w:fill="E1DFDD"/>
    </w:rPr>
  </w:style>
  <w:style w:type="character" w:styleId="C6">
    <w:name w:val="Footnote Reference"/>
    <w:semiHidden/>
    <w:rPr>
      <w:vertAlign w:val="superscript"/>
    </w:rPr>
  </w:style>
  <w:style w:type="character" w:styleId="C7">
    <w:name w:val="Footnote Text Char"/>
    <w:link w:val="P7"/>
    <w:semiHidden/>
    <w:rPr>
      <w:sz w:val="20"/>
      <w:szCs w:val="20"/>
    </w:rPr>
  </w:style>
  <w:style w:type="character" w:styleId="C8">
    <w:name w:val="Endnote Reference"/>
    <w:semiHidden/>
    <w:rPr>
      <w:vertAlign w:val="superscript"/>
    </w:rPr>
  </w:style>
  <w:style w:type="character" w:styleId="C9">
    <w:name w:val="Endnote Text Char"/>
    <w:link w:val="P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2" Type="http://schemas.openxmlformats.org/officeDocument/2006/relationships/hyperlink" Target="mailto:johan@cggcpower.com"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API/25.1.3.0</Application>
  <AppVersion>25.1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Data</dc:creator>
  <dcterms:created xsi:type="dcterms:W3CDTF">2026-05-05T13:03:00Z</dcterms:created>
  <cp:lastModifiedBy>Johan Swanepoel</cp:lastModifiedBy>
  <dcterms:modified xsi:type="dcterms:W3CDTF">2026-05-15T08:47:51Z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